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A384" w14:textId="6D5B5EA6" w:rsidR="00DF3A5E" w:rsidRPr="001F0520" w:rsidRDefault="00DF3A5E" w:rsidP="00DF3A5E">
      <w:pPr>
        <w:autoSpaceDE w:val="0"/>
        <w:autoSpaceDN w:val="0"/>
        <w:adjustRightInd w:val="0"/>
        <w:jc w:val="center"/>
        <w:rPr>
          <w:rFonts w:ascii="Times New Roman" w:hAnsi="Times New Roman" w:cs="Times New Roman"/>
          <w:b/>
        </w:rPr>
      </w:pPr>
      <w:r w:rsidRPr="001F0520">
        <w:rPr>
          <w:rFonts w:ascii="Times New Roman" w:hAnsi="Times New Roman" w:cs="Times New Roman"/>
          <w:b/>
        </w:rPr>
        <w:t xml:space="preserve">Gruppo di Lavoro n. </w:t>
      </w:r>
      <w:r w:rsidR="00EC53A7">
        <w:rPr>
          <w:rFonts w:ascii="Times New Roman" w:hAnsi="Times New Roman" w:cs="Times New Roman"/>
          <w:b/>
        </w:rPr>
        <w:t>2</w:t>
      </w:r>
    </w:p>
    <w:p w14:paraId="07EA914B" w14:textId="77777777" w:rsidR="000C6F4B" w:rsidRDefault="000C6F4B" w:rsidP="004E40F3">
      <w:pPr>
        <w:autoSpaceDE w:val="0"/>
        <w:autoSpaceDN w:val="0"/>
        <w:adjustRightInd w:val="0"/>
        <w:jc w:val="center"/>
        <w:rPr>
          <w:rFonts w:ascii="Times New Roman" w:hAnsi="Times New Roman" w:cs="Times New Roman"/>
          <w:b/>
        </w:rPr>
      </w:pPr>
      <w:r w:rsidRPr="000C6F4B">
        <w:rPr>
          <w:rFonts w:ascii="Times New Roman" w:hAnsi="Times New Roman" w:cs="Times New Roman"/>
          <w:b/>
        </w:rPr>
        <w:t xml:space="preserve">Quadro formativo e contenuti della formazione </w:t>
      </w:r>
    </w:p>
    <w:p w14:paraId="35B85722" w14:textId="3593F353" w:rsidR="004E40F3" w:rsidRPr="001F0520" w:rsidRDefault="004E40F3" w:rsidP="004E40F3">
      <w:pPr>
        <w:autoSpaceDE w:val="0"/>
        <w:autoSpaceDN w:val="0"/>
        <w:adjustRightInd w:val="0"/>
        <w:jc w:val="center"/>
        <w:rPr>
          <w:rFonts w:ascii="Times New Roman" w:hAnsi="Times New Roman" w:cs="Times New Roman"/>
          <w:b/>
        </w:rPr>
      </w:pPr>
      <w:r w:rsidRPr="001F0520">
        <w:rPr>
          <w:rFonts w:ascii="Times New Roman" w:hAnsi="Times New Roman" w:cs="Times New Roman"/>
          <w:b/>
        </w:rPr>
        <w:t xml:space="preserve">Componenti: </w:t>
      </w:r>
      <w:r w:rsidR="00AD7715">
        <w:rPr>
          <w:rFonts w:ascii="Times New Roman" w:hAnsi="Times New Roman" w:cs="Times New Roman"/>
          <w:b/>
        </w:rPr>
        <w:t>Franco Bonollo</w:t>
      </w:r>
      <w:r w:rsidRPr="001F0520">
        <w:rPr>
          <w:rFonts w:ascii="Times New Roman" w:hAnsi="Times New Roman" w:cs="Times New Roman"/>
          <w:b/>
        </w:rPr>
        <w:t xml:space="preserve"> (UNIP</w:t>
      </w:r>
      <w:r w:rsidR="00AD7715">
        <w:rPr>
          <w:rFonts w:ascii="Times New Roman" w:hAnsi="Times New Roman" w:cs="Times New Roman"/>
          <w:b/>
        </w:rPr>
        <w:t>D</w:t>
      </w:r>
      <w:r w:rsidRPr="001F0520">
        <w:rPr>
          <w:rFonts w:ascii="Times New Roman" w:hAnsi="Times New Roman" w:cs="Times New Roman"/>
          <w:b/>
        </w:rPr>
        <w:t xml:space="preserve">), </w:t>
      </w:r>
      <w:r w:rsidR="00AD7715">
        <w:rPr>
          <w:rFonts w:ascii="Times New Roman" w:hAnsi="Times New Roman" w:cs="Times New Roman"/>
          <w:b/>
        </w:rPr>
        <w:t>Giorgio Roth</w:t>
      </w:r>
      <w:r w:rsidRPr="001F0520">
        <w:rPr>
          <w:rFonts w:ascii="Times New Roman" w:hAnsi="Times New Roman" w:cs="Times New Roman"/>
          <w:b/>
        </w:rPr>
        <w:t xml:space="preserve"> (UNI</w:t>
      </w:r>
      <w:r w:rsidR="00AD7715">
        <w:rPr>
          <w:rFonts w:ascii="Times New Roman" w:hAnsi="Times New Roman" w:cs="Times New Roman"/>
          <w:b/>
        </w:rPr>
        <w:t>GE</w:t>
      </w:r>
      <w:r w:rsidRPr="001F0520">
        <w:rPr>
          <w:rFonts w:ascii="Times New Roman" w:hAnsi="Times New Roman" w:cs="Times New Roman"/>
          <w:b/>
        </w:rPr>
        <w:t>),</w:t>
      </w:r>
      <w:r>
        <w:rPr>
          <w:rFonts w:ascii="Times New Roman" w:hAnsi="Times New Roman" w:cs="Times New Roman"/>
          <w:b/>
        </w:rPr>
        <w:t xml:space="preserve"> </w:t>
      </w:r>
      <w:r w:rsidR="00AD7715">
        <w:rPr>
          <w:rFonts w:ascii="Times New Roman" w:hAnsi="Times New Roman" w:cs="Times New Roman"/>
          <w:b/>
        </w:rPr>
        <w:t>Piero Salatino</w:t>
      </w:r>
      <w:r>
        <w:rPr>
          <w:rFonts w:ascii="Times New Roman" w:hAnsi="Times New Roman" w:cs="Times New Roman"/>
          <w:b/>
        </w:rPr>
        <w:t xml:space="preserve"> (</w:t>
      </w:r>
      <w:r w:rsidR="00AD7715">
        <w:rPr>
          <w:rFonts w:ascii="Times New Roman" w:hAnsi="Times New Roman" w:cs="Times New Roman"/>
          <w:b/>
        </w:rPr>
        <w:t>UNINA)</w:t>
      </w:r>
    </w:p>
    <w:p w14:paraId="1CBB5FBD" w14:textId="35A437DE" w:rsidR="00DF3A5E" w:rsidRDefault="00DF3A5E" w:rsidP="00DF3A5E">
      <w:pPr>
        <w:autoSpaceDE w:val="0"/>
        <w:autoSpaceDN w:val="0"/>
        <w:adjustRightInd w:val="0"/>
        <w:rPr>
          <w:rFonts w:ascii="CIDFont+F1" w:hAnsi="CIDFont+F1" w:cs="CIDFont+F1"/>
        </w:rPr>
      </w:pPr>
    </w:p>
    <w:p w14:paraId="780006D4" w14:textId="77777777" w:rsidR="005A66E0" w:rsidRDefault="005A66E0" w:rsidP="00385398">
      <w:pPr>
        <w:autoSpaceDE w:val="0"/>
        <w:autoSpaceDN w:val="0"/>
        <w:adjustRightInd w:val="0"/>
        <w:jc w:val="both"/>
        <w:rPr>
          <w:rFonts w:ascii="CIDFont+F1" w:hAnsi="CIDFont+F1" w:cs="CIDFont+F1"/>
        </w:rPr>
      </w:pPr>
    </w:p>
    <w:p w14:paraId="16A791DE" w14:textId="77777777" w:rsidR="000C6F4B" w:rsidRDefault="000C6F4B" w:rsidP="00385398">
      <w:pPr>
        <w:jc w:val="both"/>
        <w:rPr>
          <w:rFonts w:ascii="CIDFont+F4" w:hAnsi="CIDFont+F4" w:cs="CIDFont+F4"/>
        </w:rPr>
      </w:pPr>
    </w:p>
    <w:p w14:paraId="527177CF" w14:textId="213E070F" w:rsidR="000C6F4B" w:rsidRDefault="000C6F4B" w:rsidP="00385398">
      <w:pPr>
        <w:jc w:val="both"/>
        <w:rPr>
          <w:rFonts w:ascii="CIDFont+F4" w:hAnsi="CIDFont+F4" w:cs="CIDFont+F4"/>
        </w:rPr>
      </w:pPr>
      <w:r w:rsidRPr="00974349">
        <w:rPr>
          <w:rFonts w:ascii="CIDFont+F4" w:hAnsi="CIDFont+F4" w:cs="CIDFont+F4"/>
        </w:rPr>
        <w:t xml:space="preserve">Il sondaggio CopI su Quadro formativo e contenuti della formazione è indirizzato al Gruppo di Lavoro 2 di Ingegneria 2040. </w:t>
      </w:r>
    </w:p>
    <w:p w14:paraId="63A1941A" w14:textId="77777777" w:rsidR="00385398" w:rsidRPr="00974349" w:rsidRDefault="00385398" w:rsidP="00385398">
      <w:pPr>
        <w:jc w:val="both"/>
        <w:rPr>
          <w:rFonts w:ascii="CIDFont+F4" w:hAnsi="CIDFont+F4" w:cs="CIDFont+F4"/>
        </w:rPr>
      </w:pPr>
    </w:p>
    <w:p w14:paraId="511CA4F7" w14:textId="65B44F0D" w:rsidR="000C6F4B" w:rsidRPr="00974349" w:rsidRDefault="000C6F4B" w:rsidP="00385398">
      <w:pPr>
        <w:jc w:val="both"/>
        <w:rPr>
          <w:rFonts w:ascii="CIDFont+F4" w:hAnsi="CIDFont+F4" w:cs="CIDFont+F4"/>
        </w:rPr>
      </w:pPr>
      <w:r w:rsidRPr="00974349">
        <w:rPr>
          <w:rFonts w:ascii="CIDFont+F4" w:hAnsi="CIDFont+F4" w:cs="CIDFont+F4"/>
        </w:rPr>
        <w:t xml:space="preserve">Il sondaggio è composto da </w:t>
      </w:r>
      <w:r w:rsidR="00974349">
        <w:rPr>
          <w:rFonts w:ascii="CIDFont+F4" w:hAnsi="CIDFont+F4" w:cs="CIDFont+F4"/>
        </w:rPr>
        <w:t>37</w:t>
      </w:r>
      <w:r w:rsidRPr="00974349">
        <w:rPr>
          <w:rFonts w:ascii="CIDFont+F4" w:hAnsi="CIDFont+F4" w:cs="CIDFont+F4"/>
        </w:rPr>
        <w:t xml:space="preserve"> domande, di cui </w:t>
      </w:r>
      <w:r w:rsidR="00974349">
        <w:rPr>
          <w:rFonts w:ascii="CIDFont+F4" w:hAnsi="CIDFont+F4" w:cs="CIDFont+F4"/>
        </w:rPr>
        <w:t>8</w:t>
      </w:r>
      <w:r w:rsidRPr="00974349">
        <w:rPr>
          <w:rFonts w:ascii="CIDFont+F4" w:hAnsi="CIDFont+F4" w:cs="CIDFont+F4"/>
        </w:rPr>
        <w:t xml:space="preserve"> a risposta aperta, suddivise in 4 blocchi:</w:t>
      </w:r>
    </w:p>
    <w:p w14:paraId="52F16A14" w14:textId="468FA44D" w:rsidR="000C6F4B" w:rsidRPr="00974349" w:rsidRDefault="000C6F4B" w:rsidP="00385398">
      <w:pPr>
        <w:pStyle w:val="Paragrafoelenco"/>
        <w:numPr>
          <w:ilvl w:val="0"/>
          <w:numId w:val="2"/>
        </w:numPr>
        <w:jc w:val="both"/>
        <w:rPr>
          <w:rFonts w:ascii="CIDFont+F4" w:hAnsi="CIDFont+F4" w:cs="CIDFont+F4"/>
          <w:sz w:val="24"/>
          <w:szCs w:val="24"/>
        </w:rPr>
      </w:pPr>
      <w:r w:rsidRPr="00974349">
        <w:rPr>
          <w:rFonts w:ascii="CIDFont+F4" w:hAnsi="CIDFont+F4" w:cs="CIDFont+F4"/>
          <w:sz w:val="24"/>
          <w:szCs w:val="24"/>
        </w:rPr>
        <w:t xml:space="preserve">I percorsi di studio: semplificazione o maggiore articolazione ? </w:t>
      </w:r>
      <w:r w:rsidRPr="00974349">
        <w:rPr>
          <w:rFonts w:ascii="CIDFont+F4" w:hAnsi="CIDFont+F4" w:cs="CIDFont+F4"/>
          <w:sz w:val="24"/>
          <w:szCs w:val="24"/>
        </w:rPr>
        <w:tab/>
      </w:r>
      <w:r w:rsidRPr="00974349">
        <w:rPr>
          <w:rFonts w:ascii="CIDFont+F4" w:hAnsi="CIDFont+F4" w:cs="CIDFont+F4"/>
          <w:sz w:val="24"/>
          <w:szCs w:val="24"/>
        </w:rPr>
        <w:tab/>
        <w:t>[domande 1-</w:t>
      </w:r>
      <w:r w:rsidR="00B651B9" w:rsidRPr="00974349">
        <w:rPr>
          <w:rFonts w:ascii="CIDFont+F4" w:hAnsi="CIDFont+F4" w:cs="CIDFont+F4"/>
          <w:sz w:val="24"/>
          <w:szCs w:val="24"/>
        </w:rPr>
        <w:t>12</w:t>
      </w:r>
      <w:r w:rsidRPr="00974349">
        <w:rPr>
          <w:rFonts w:ascii="CIDFont+F4" w:hAnsi="CIDFont+F4" w:cs="CIDFont+F4"/>
          <w:sz w:val="24"/>
          <w:szCs w:val="24"/>
        </w:rPr>
        <w:t>]</w:t>
      </w:r>
    </w:p>
    <w:p w14:paraId="04550581" w14:textId="7E868D00" w:rsidR="000C6F4B" w:rsidRPr="00974349" w:rsidRDefault="000C6F4B" w:rsidP="00385398">
      <w:pPr>
        <w:pStyle w:val="Paragrafoelenco"/>
        <w:numPr>
          <w:ilvl w:val="0"/>
          <w:numId w:val="2"/>
        </w:numPr>
        <w:jc w:val="both"/>
        <w:rPr>
          <w:rFonts w:ascii="CIDFont+F4" w:hAnsi="CIDFont+F4" w:cs="CIDFont+F4"/>
          <w:sz w:val="24"/>
          <w:szCs w:val="24"/>
        </w:rPr>
      </w:pPr>
      <w:r w:rsidRPr="00974349">
        <w:rPr>
          <w:rFonts w:ascii="CIDFont+F4" w:hAnsi="CIDFont+F4" w:cs="CIDFont+F4"/>
          <w:sz w:val="24"/>
          <w:szCs w:val="24"/>
        </w:rPr>
        <w:t>Orientamento e ri-orientamento: è sufficiente dare informazioni ?</w:t>
      </w:r>
      <w:r w:rsidRPr="00974349">
        <w:rPr>
          <w:rFonts w:ascii="CIDFont+F4" w:hAnsi="CIDFont+F4" w:cs="CIDFont+F4"/>
          <w:sz w:val="24"/>
          <w:szCs w:val="24"/>
        </w:rPr>
        <w:tab/>
        <w:t>[domande 1</w:t>
      </w:r>
      <w:r w:rsidR="00B651B9" w:rsidRPr="00974349">
        <w:rPr>
          <w:rFonts w:ascii="CIDFont+F4" w:hAnsi="CIDFont+F4" w:cs="CIDFont+F4"/>
          <w:sz w:val="24"/>
          <w:szCs w:val="24"/>
        </w:rPr>
        <w:t>3</w:t>
      </w:r>
      <w:r w:rsidRPr="00974349">
        <w:rPr>
          <w:rFonts w:ascii="CIDFont+F4" w:hAnsi="CIDFont+F4" w:cs="CIDFont+F4"/>
          <w:sz w:val="24"/>
          <w:szCs w:val="24"/>
        </w:rPr>
        <w:t>-</w:t>
      </w:r>
      <w:r w:rsidR="00B651B9" w:rsidRPr="00974349">
        <w:rPr>
          <w:rFonts w:ascii="CIDFont+F4" w:hAnsi="CIDFont+F4" w:cs="CIDFont+F4"/>
          <w:sz w:val="24"/>
          <w:szCs w:val="24"/>
        </w:rPr>
        <w:t>20</w:t>
      </w:r>
      <w:r w:rsidRPr="00974349">
        <w:rPr>
          <w:rFonts w:ascii="CIDFont+F4" w:hAnsi="CIDFont+F4" w:cs="CIDFont+F4"/>
          <w:sz w:val="24"/>
          <w:szCs w:val="24"/>
        </w:rPr>
        <w:t>]</w:t>
      </w:r>
    </w:p>
    <w:p w14:paraId="10C7C608" w14:textId="391FF854" w:rsidR="000C6F4B" w:rsidRPr="00974349" w:rsidRDefault="000C6F4B" w:rsidP="00385398">
      <w:pPr>
        <w:pStyle w:val="Paragrafoelenco"/>
        <w:numPr>
          <w:ilvl w:val="0"/>
          <w:numId w:val="2"/>
        </w:numPr>
        <w:jc w:val="both"/>
        <w:rPr>
          <w:rFonts w:ascii="CIDFont+F4" w:hAnsi="CIDFont+F4" w:cs="CIDFont+F4"/>
          <w:sz w:val="24"/>
          <w:szCs w:val="24"/>
        </w:rPr>
      </w:pPr>
      <w:r w:rsidRPr="00974349">
        <w:rPr>
          <w:rFonts w:ascii="CIDFont+F4" w:hAnsi="CIDFont+F4" w:cs="CIDFont+F4"/>
          <w:sz w:val="24"/>
          <w:szCs w:val="24"/>
        </w:rPr>
        <w:t>Parità di genere: siamo arrivati ad un asintoto ?</w:t>
      </w:r>
      <w:r w:rsidRPr="00974349">
        <w:rPr>
          <w:rFonts w:ascii="CIDFont+F4" w:hAnsi="CIDFont+F4" w:cs="CIDFont+F4"/>
          <w:sz w:val="24"/>
          <w:szCs w:val="24"/>
        </w:rPr>
        <w:tab/>
      </w:r>
      <w:r w:rsidRPr="00974349">
        <w:rPr>
          <w:rFonts w:ascii="CIDFont+F4" w:hAnsi="CIDFont+F4" w:cs="CIDFont+F4"/>
          <w:sz w:val="24"/>
          <w:szCs w:val="24"/>
        </w:rPr>
        <w:tab/>
      </w:r>
      <w:r w:rsidRPr="00974349">
        <w:rPr>
          <w:rFonts w:ascii="CIDFont+F4" w:hAnsi="CIDFont+F4" w:cs="CIDFont+F4"/>
          <w:sz w:val="24"/>
          <w:szCs w:val="24"/>
        </w:rPr>
        <w:tab/>
      </w:r>
      <w:r w:rsidRPr="00974349">
        <w:rPr>
          <w:rFonts w:ascii="CIDFont+F4" w:hAnsi="CIDFont+F4" w:cs="CIDFont+F4"/>
          <w:sz w:val="24"/>
          <w:szCs w:val="24"/>
        </w:rPr>
        <w:tab/>
        <w:t xml:space="preserve">[domande </w:t>
      </w:r>
      <w:r w:rsidR="00B651B9" w:rsidRPr="00974349">
        <w:rPr>
          <w:rFonts w:ascii="CIDFont+F4" w:hAnsi="CIDFont+F4" w:cs="CIDFont+F4"/>
          <w:sz w:val="24"/>
          <w:szCs w:val="24"/>
        </w:rPr>
        <w:t>2</w:t>
      </w:r>
      <w:r w:rsidRPr="00974349">
        <w:rPr>
          <w:rFonts w:ascii="CIDFont+F4" w:hAnsi="CIDFont+F4" w:cs="CIDFont+F4"/>
          <w:sz w:val="24"/>
          <w:szCs w:val="24"/>
        </w:rPr>
        <w:t>1-</w:t>
      </w:r>
      <w:r w:rsidR="00B651B9" w:rsidRPr="00974349">
        <w:rPr>
          <w:rFonts w:ascii="CIDFont+F4" w:hAnsi="CIDFont+F4" w:cs="CIDFont+F4"/>
          <w:sz w:val="24"/>
          <w:szCs w:val="24"/>
        </w:rPr>
        <w:t>29</w:t>
      </w:r>
      <w:r w:rsidRPr="00974349">
        <w:rPr>
          <w:rFonts w:ascii="CIDFont+F4" w:hAnsi="CIDFont+F4" w:cs="CIDFont+F4"/>
          <w:sz w:val="24"/>
          <w:szCs w:val="24"/>
        </w:rPr>
        <w:t>]</w:t>
      </w:r>
    </w:p>
    <w:p w14:paraId="6F7FFECD" w14:textId="5149A3C0" w:rsidR="000C6F4B" w:rsidRPr="00974349" w:rsidRDefault="000C6F4B" w:rsidP="00385398">
      <w:pPr>
        <w:pStyle w:val="Paragrafoelenco"/>
        <w:numPr>
          <w:ilvl w:val="0"/>
          <w:numId w:val="2"/>
        </w:numPr>
        <w:jc w:val="both"/>
        <w:rPr>
          <w:rFonts w:ascii="CIDFont+F4" w:hAnsi="CIDFont+F4" w:cs="CIDFont+F4"/>
          <w:sz w:val="24"/>
          <w:szCs w:val="24"/>
        </w:rPr>
      </w:pPr>
      <w:r w:rsidRPr="00974349">
        <w:rPr>
          <w:rFonts w:ascii="CIDFont+F4" w:hAnsi="CIDFont+F4" w:cs="CIDFont+F4"/>
          <w:sz w:val="24"/>
          <w:szCs w:val="24"/>
        </w:rPr>
        <w:t>Una formazione universitaria e continua</w:t>
      </w:r>
      <w:r w:rsidRPr="00974349">
        <w:rPr>
          <w:rFonts w:ascii="CIDFont+F4" w:hAnsi="CIDFont+F4" w:cs="CIDFont+F4"/>
          <w:sz w:val="24"/>
          <w:szCs w:val="24"/>
        </w:rPr>
        <w:tab/>
      </w:r>
      <w:r w:rsidRPr="00974349">
        <w:rPr>
          <w:rFonts w:ascii="CIDFont+F4" w:hAnsi="CIDFont+F4" w:cs="CIDFont+F4"/>
          <w:sz w:val="24"/>
          <w:szCs w:val="24"/>
        </w:rPr>
        <w:tab/>
      </w:r>
      <w:r w:rsidRPr="00974349">
        <w:rPr>
          <w:rFonts w:ascii="CIDFont+F4" w:hAnsi="CIDFont+F4" w:cs="CIDFont+F4"/>
          <w:sz w:val="24"/>
          <w:szCs w:val="24"/>
        </w:rPr>
        <w:tab/>
      </w:r>
      <w:r w:rsidRPr="00974349">
        <w:rPr>
          <w:rFonts w:ascii="CIDFont+F4" w:hAnsi="CIDFont+F4" w:cs="CIDFont+F4"/>
          <w:sz w:val="24"/>
          <w:szCs w:val="24"/>
        </w:rPr>
        <w:tab/>
      </w:r>
      <w:r w:rsidR="00974349">
        <w:rPr>
          <w:rFonts w:ascii="CIDFont+F4" w:hAnsi="CIDFont+F4" w:cs="CIDFont+F4"/>
          <w:sz w:val="24"/>
          <w:szCs w:val="24"/>
        </w:rPr>
        <w:tab/>
      </w:r>
      <w:r w:rsidRPr="00974349">
        <w:rPr>
          <w:rFonts w:ascii="CIDFont+F4" w:hAnsi="CIDFont+F4" w:cs="CIDFont+F4"/>
          <w:sz w:val="24"/>
          <w:szCs w:val="24"/>
        </w:rPr>
        <w:t xml:space="preserve">[domande </w:t>
      </w:r>
      <w:r w:rsidR="00974349" w:rsidRPr="00974349">
        <w:rPr>
          <w:rFonts w:ascii="CIDFont+F4" w:hAnsi="CIDFont+F4" w:cs="CIDFont+F4"/>
          <w:sz w:val="24"/>
          <w:szCs w:val="24"/>
        </w:rPr>
        <w:t>30</w:t>
      </w:r>
      <w:r w:rsidRPr="00974349">
        <w:rPr>
          <w:rFonts w:ascii="CIDFont+F4" w:hAnsi="CIDFont+F4" w:cs="CIDFont+F4"/>
          <w:sz w:val="24"/>
          <w:szCs w:val="24"/>
        </w:rPr>
        <w:t>-</w:t>
      </w:r>
      <w:r w:rsidR="00974349" w:rsidRPr="00974349">
        <w:rPr>
          <w:rFonts w:ascii="CIDFont+F4" w:hAnsi="CIDFont+F4" w:cs="CIDFont+F4"/>
          <w:sz w:val="24"/>
          <w:szCs w:val="24"/>
        </w:rPr>
        <w:t>37</w:t>
      </w:r>
      <w:r w:rsidRPr="00974349">
        <w:rPr>
          <w:rFonts w:ascii="CIDFont+F4" w:hAnsi="CIDFont+F4" w:cs="CIDFont+F4"/>
          <w:sz w:val="24"/>
          <w:szCs w:val="24"/>
        </w:rPr>
        <w:t>]</w:t>
      </w:r>
    </w:p>
    <w:p w14:paraId="2B1C15E0" w14:textId="77777777" w:rsidR="000C6F4B" w:rsidRPr="000C6F4B" w:rsidRDefault="000C6F4B" w:rsidP="00385398">
      <w:pPr>
        <w:ind w:left="360"/>
        <w:jc w:val="both"/>
        <w:rPr>
          <w:rFonts w:ascii="CIDFont+F4" w:hAnsi="CIDFont+F4" w:cs="CIDFont+F4"/>
        </w:rPr>
      </w:pPr>
    </w:p>
    <w:p w14:paraId="7700CE20" w14:textId="689BE710" w:rsidR="00974349" w:rsidRDefault="000C6F4B" w:rsidP="00385398">
      <w:pPr>
        <w:jc w:val="both"/>
        <w:rPr>
          <w:rFonts w:ascii="CIDFont+F4" w:hAnsi="CIDFont+F4" w:cs="CIDFont+F4"/>
        </w:rPr>
      </w:pPr>
      <w:r w:rsidRPr="000C6F4B">
        <w:rPr>
          <w:rFonts w:ascii="CIDFont+F4" w:hAnsi="CIDFont+F4" w:cs="CIDFont+F4"/>
        </w:rPr>
        <w:t xml:space="preserve">La compilazione del questionario richiede circa </w:t>
      </w:r>
      <w:r w:rsidR="000D0626">
        <w:rPr>
          <w:rFonts w:ascii="CIDFont+F4" w:hAnsi="CIDFont+F4" w:cs="CIDFont+F4"/>
        </w:rPr>
        <w:t>3</w:t>
      </w:r>
      <w:r w:rsidRPr="000C6F4B">
        <w:rPr>
          <w:rFonts w:ascii="CIDFont+F4" w:hAnsi="CIDFont+F4" w:cs="CIDFont+F4"/>
        </w:rPr>
        <w:t xml:space="preserve">0 minuti; non è possibile interrompere la compilazione salvando temporaneamente i dati inseriti. </w:t>
      </w:r>
    </w:p>
    <w:p w14:paraId="5FD5D497" w14:textId="77777777" w:rsidR="00385398" w:rsidRDefault="00385398" w:rsidP="00385398">
      <w:pPr>
        <w:jc w:val="both"/>
        <w:rPr>
          <w:rFonts w:ascii="CIDFont+F4" w:hAnsi="CIDFont+F4" w:cs="CIDFont+F4"/>
        </w:rPr>
      </w:pPr>
    </w:p>
    <w:p w14:paraId="6A38522C" w14:textId="48BB987D" w:rsidR="00AD7715" w:rsidRDefault="000C6F4B" w:rsidP="00385398">
      <w:pPr>
        <w:jc w:val="both"/>
        <w:rPr>
          <w:rFonts w:ascii="CIDFont+F4" w:hAnsi="CIDFont+F4" w:cs="CIDFont+F4"/>
        </w:rPr>
      </w:pPr>
      <w:r w:rsidRPr="000C6F4B">
        <w:rPr>
          <w:rFonts w:ascii="CIDFont+F4" w:hAnsi="CIDFont+F4" w:cs="CIDFont+F4"/>
        </w:rPr>
        <w:t>Cliccando qui puoi scaricare il documento word che contiene il testo del questionario.</w:t>
      </w:r>
    </w:p>
    <w:p w14:paraId="7ED007C9" w14:textId="0DC794A5" w:rsidR="00AD7715" w:rsidRDefault="00AD7715" w:rsidP="00385398">
      <w:pPr>
        <w:jc w:val="both"/>
        <w:rPr>
          <w:rFonts w:ascii="CIDFont+F4" w:hAnsi="CIDFont+F4" w:cs="CIDFont+F4"/>
        </w:rPr>
      </w:pPr>
      <w:r>
        <w:rPr>
          <w:rFonts w:ascii="CIDFont+F4" w:hAnsi="CIDFont+F4" w:cs="CIDFont+F4"/>
        </w:rPr>
        <w:br w:type="page"/>
      </w:r>
    </w:p>
    <w:p w14:paraId="3DD9145F" w14:textId="64C5741B" w:rsidR="00DF2BF2" w:rsidRPr="00A13F68" w:rsidRDefault="00B945B0" w:rsidP="00A1422A">
      <w:pPr>
        <w:jc w:val="center"/>
        <w:rPr>
          <w:b/>
          <w:smallCaps/>
          <w:sz w:val="28"/>
          <w:szCs w:val="28"/>
        </w:rPr>
      </w:pPr>
      <w:r w:rsidRPr="00A13F68">
        <w:rPr>
          <w:b/>
          <w:smallCaps/>
          <w:sz w:val="28"/>
          <w:szCs w:val="28"/>
        </w:rPr>
        <w:lastRenderedPageBreak/>
        <w:t>Questionario</w:t>
      </w:r>
    </w:p>
    <w:p w14:paraId="130A28D4" w14:textId="52E9BDF1" w:rsidR="00054AB1" w:rsidRDefault="00054AB1" w:rsidP="00054AB1">
      <w:pPr>
        <w:rPr>
          <w:sz w:val="20"/>
          <w:szCs w:val="20"/>
        </w:rPr>
      </w:pPr>
    </w:p>
    <w:p w14:paraId="24B42602" w14:textId="44405A90" w:rsidR="00B945B0" w:rsidRPr="00637BB0" w:rsidRDefault="00AD7715" w:rsidP="00723D24">
      <w:pPr>
        <w:jc w:val="center"/>
      </w:pPr>
      <w:r w:rsidRPr="00637BB0">
        <w:t>I percorsi di studio</w:t>
      </w:r>
      <w:r w:rsidR="00B945B0" w:rsidRPr="00637BB0">
        <w:t xml:space="preserve">: </w:t>
      </w:r>
      <w:r w:rsidRPr="00637BB0">
        <w:t xml:space="preserve">semplificazione o maggiore articolazione ? </w:t>
      </w:r>
    </w:p>
    <w:p w14:paraId="73DF270B" w14:textId="77777777" w:rsidR="00A13F68" w:rsidRDefault="00A13F68" w:rsidP="00723D24">
      <w:pPr>
        <w:jc w:val="center"/>
      </w:pPr>
    </w:p>
    <w:tbl>
      <w:tblPr>
        <w:tblStyle w:val="Grigliatabella"/>
        <w:tblW w:w="9493" w:type="dxa"/>
        <w:tblLook w:val="04A0" w:firstRow="1" w:lastRow="0" w:firstColumn="1" w:lastColumn="0" w:noHBand="0" w:noVBand="1"/>
      </w:tblPr>
      <w:tblGrid>
        <w:gridCol w:w="6374"/>
        <w:gridCol w:w="631"/>
        <w:gridCol w:w="503"/>
        <w:gridCol w:w="709"/>
        <w:gridCol w:w="567"/>
        <w:gridCol w:w="709"/>
      </w:tblGrid>
      <w:tr w:rsidR="00B945B0" w:rsidRPr="00A13F68" w14:paraId="7CDE729F" w14:textId="77777777" w:rsidTr="00637BB0">
        <w:tc>
          <w:tcPr>
            <w:tcW w:w="6374" w:type="dxa"/>
          </w:tcPr>
          <w:p w14:paraId="59766B2F" w14:textId="5A5A653F" w:rsidR="00B945B0" w:rsidRPr="00A13F68" w:rsidRDefault="00B945B0">
            <w:pPr>
              <w:rPr>
                <w:b/>
                <w:bCs/>
                <w:sz w:val="20"/>
                <w:szCs w:val="20"/>
              </w:rPr>
            </w:pPr>
            <w:r w:rsidRPr="00A13F68">
              <w:rPr>
                <w:b/>
                <w:bCs/>
                <w:sz w:val="20"/>
                <w:szCs w:val="20"/>
              </w:rPr>
              <w:t>Affermazione</w:t>
            </w:r>
            <w:r w:rsidR="00482806" w:rsidRPr="00A13F68">
              <w:rPr>
                <w:b/>
                <w:bCs/>
                <w:sz w:val="20"/>
                <w:szCs w:val="20"/>
              </w:rPr>
              <w:t>/</w:t>
            </w:r>
            <w:r w:rsidR="00CB2B56" w:rsidRPr="00A13F68">
              <w:rPr>
                <w:b/>
                <w:bCs/>
                <w:sz w:val="20"/>
                <w:szCs w:val="20"/>
              </w:rPr>
              <w:t>D</w:t>
            </w:r>
            <w:r w:rsidR="00482806" w:rsidRPr="00A13F68">
              <w:rPr>
                <w:b/>
                <w:bCs/>
                <w:sz w:val="20"/>
                <w:szCs w:val="20"/>
              </w:rPr>
              <w:t>omanda</w:t>
            </w:r>
          </w:p>
        </w:tc>
        <w:tc>
          <w:tcPr>
            <w:tcW w:w="3119" w:type="dxa"/>
            <w:gridSpan w:val="5"/>
          </w:tcPr>
          <w:p w14:paraId="19EB8F20" w14:textId="161E3581" w:rsidR="00B945B0" w:rsidRPr="00A13F68" w:rsidRDefault="00B945B0" w:rsidP="006A5AA7">
            <w:pPr>
              <w:ind w:left="-57" w:right="-57"/>
              <w:rPr>
                <w:b/>
                <w:bCs/>
                <w:sz w:val="20"/>
                <w:szCs w:val="20"/>
              </w:rPr>
            </w:pPr>
            <w:r w:rsidRPr="00A13F68">
              <w:rPr>
                <w:b/>
                <w:bCs/>
                <w:sz w:val="20"/>
                <w:szCs w:val="20"/>
              </w:rPr>
              <w:t xml:space="preserve">Poco d’accordo </w:t>
            </w:r>
            <w:r w:rsidR="000D258D" w:rsidRPr="000D258D">
              <w:rPr>
                <w:b/>
                <w:bCs/>
                <w:sz w:val="20"/>
                <w:szCs w:val="20"/>
              </w:rPr>
              <w:sym w:font="Wingdings" w:char="F0F3"/>
            </w:r>
            <w:r w:rsidR="000D258D">
              <w:rPr>
                <w:b/>
                <w:bCs/>
                <w:sz w:val="20"/>
                <w:szCs w:val="20"/>
              </w:rPr>
              <w:t xml:space="preserve"> </w:t>
            </w:r>
            <w:r w:rsidRPr="00A13F68">
              <w:rPr>
                <w:b/>
                <w:bCs/>
                <w:sz w:val="20"/>
                <w:szCs w:val="20"/>
              </w:rPr>
              <w:t>molto d’accordo</w:t>
            </w:r>
          </w:p>
        </w:tc>
      </w:tr>
      <w:tr w:rsidR="00482806" w:rsidRPr="00A13F68" w14:paraId="2C4163A0" w14:textId="77777777" w:rsidTr="00637BB0">
        <w:tc>
          <w:tcPr>
            <w:tcW w:w="6374" w:type="dxa"/>
          </w:tcPr>
          <w:p w14:paraId="0069AAD4" w14:textId="1F75EA89" w:rsidR="00482806" w:rsidRPr="00A13F68" w:rsidRDefault="00482806" w:rsidP="00482806">
            <w:pPr>
              <w:rPr>
                <w:sz w:val="20"/>
                <w:szCs w:val="20"/>
              </w:rPr>
            </w:pPr>
            <w:r w:rsidRPr="00A13F68">
              <w:rPr>
                <w:sz w:val="20"/>
                <w:szCs w:val="20"/>
              </w:rPr>
              <w:t xml:space="preserve">La laurea triennale professionalizzante soddisfa alcune richieste del mondo del lavoro </w:t>
            </w:r>
          </w:p>
        </w:tc>
        <w:tc>
          <w:tcPr>
            <w:tcW w:w="631" w:type="dxa"/>
            <w:vAlign w:val="center"/>
          </w:tcPr>
          <w:p w14:paraId="70CB376B" w14:textId="0BFE12FF" w:rsidR="00482806" w:rsidRPr="00A13F68" w:rsidRDefault="00482806" w:rsidP="00482806">
            <w:pPr>
              <w:jc w:val="center"/>
              <w:rPr>
                <w:sz w:val="20"/>
                <w:szCs w:val="20"/>
              </w:rPr>
            </w:pPr>
            <w:r w:rsidRPr="00A13F68">
              <w:rPr>
                <w:sz w:val="20"/>
                <w:szCs w:val="20"/>
              </w:rPr>
              <w:t>1</w:t>
            </w:r>
          </w:p>
        </w:tc>
        <w:tc>
          <w:tcPr>
            <w:tcW w:w="503" w:type="dxa"/>
            <w:vAlign w:val="center"/>
          </w:tcPr>
          <w:p w14:paraId="3F19EAC0" w14:textId="2D2B89B1" w:rsidR="00482806" w:rsidRPr="00A13F68" w:rsidRDefault="00482806" w:rsidP="00482806">
            <w:pPr>
              <w:jc w:val="center"/>
              <w:rPr>
                <w:sz w:val="20"/>
                <w:szCs w:val="20"/>
              </w:rPr>
            </w:pPr>
            <w:r w:rsidRPr="00A13F68">
              <w:rPr>
                <w:sz w:val="20"/>
                <w:szCs w:val="20"/>
              </w:rPr>
              <w:t>2</w:t>
            </w:r>
          </w:p>
        </w:tc>
        <w:tc>
          <w:tcPr>
            <w:tcW w:w="709" w:type="dxa"/>
            <w:vAlign w:val="center"/>
          </w:tcPr>
          <w:p w14:paraId="604F98BF" w14:textId="7A4E28F5" w:rsidR="00482806" w:rsidRPr="00A13F68" w:rsidRDefault="00482806" w:rsidP="00482806">
            <w:pPr>
              <w:jc w:val="center"/>
              <w:rPr>
                <w:sz w:val="20"/>
                <w:szCs w:val="20"/>
              </w:rPr>
            </w:pPr>
            <w:r w:rsidRPr="00A13F68">
              <w:rPr>
                <w:sz w:val="20"/>
                <w:szCs w:val="20"/>
              </w:rPr>
              <w:t>3</w:t>
            </w:r>
          </w:p>
        </w:tc>
        <w:tc>
          <w:tcPr>
            <w:tcW w:w="567" w:type="dxa"/>
            <w:vAlign w:val="center"/>
          </w:tcPr>
          <w:p w14:paraId="68A3BEC9" w14:textId="23864128" w:rsidR="00482806" w:rsidRPr="00A13F68" w:rsidRDefault="00482806" w:rsidP="00482806">
            <w:pPr>
              <w:jc w:val="center"/>
              <w:rPr>
                <w:sz w:val="20"/>
                <w:szCs w:val="20"/>
              </w:rPr>
            </w:pPr>
            <w:r w:rsidRPr="00A13F68">
              <w:rPr>
                <w:sz w:val="20"/>
                <w:szCs w:val="20"/>
              </w:rPr>
              <w:t>4</w:t>
            </w:r>
          </w:p>
        </w:tc>
        <w:tc>
          <w:tcPr>
            <w:tcW w:w="709" w:type="dxa"/>
            <w:vAlign w:val="center"/>
          </w:tcPr>
          <w:p w14:paraId="6CDB1855" w14:textId="707E62A3" w:rsidR="00482806" w:rsidRPr="00A13F68" w:rsidRDefault="00482806" w:rsidP="00482806">
            <w:pPr>
              <w:jc w:val="center"/>
              <w:rPr>
                <w:sz w:val="20"/>
                <w:szCs w:val="20"/>
              </w:rPr>
            </w:pPr>
            <w:r w:rsidRPr="00A13F68">
              <w:rPr>
                <w:sz w:val="20"/>
                <w:szCs w:val="20"/>
              </w:rPr>
              <w:t>5</w:t>
            </w:r>
          </w:p>
        </w:tc>
      </w:tr>
      <w:tr w:rsidR="00482806" w:rsidRPr="00A13F68" w14:paraId="41A1AC50" w14:textId="77777777" w:rsidTr="00637BB0">
        <w:tc>
          <w:tcPr>
            <w:tcW w:w="6374" w:type="dxa"/>
          </w:tcPr>
          <w:p w14:paraId="33B9406D" w14:textId="3E6672DC" w:rsidR="00482806" w:rsidRPr="00A13F68" w:rsidRDefault="00482806" w:rsidP="00482806">
            <w:pPr>
              <w:rPr>
                <w:sz w:val="20"/>
                <w:szCs w:val="20"/>
              </w:rPr>
            </w:pPr>
            <w:r w:rsidRPr="00A13F68">
              <w:rPr>
                <w:sz w:val="20"/>
                <w:szCs w:val="20"/>
              </w:rPr>
              <w:t>Le materie di base in percorsi ingegneristici devono includere l’informatica</w:t>
            </w:r>
          </w:p>
        </w:tc>
        <w:tc>
          <w:tcPr>
            <w:tcW w:w="631" w:type="dxa"/>
            <w:vAlign w:val="center"/>
          </w:tcPr>
          <w:p w14:paraId="64E953B6" w14:textId="67BEECE3" w:rsidR="00482806" w:rsidRPr="00A13F68" w:rsidRDefault="00482806" w:rsidP="00482806">
            <w:pPr>
              <w:jc w:val="center"/>
              <w:rPr>
                <w:sz w:val="20"/>
                <w:szCs w:val="20"/>
              </w:rPr>
            </w:pPr>
            <w:r w:rsidRPr="00A13F68">
              <w:rPr>
                <w:sz w:val="20"/>
                <w:szCs w:val="20"/>
              </w:rPr>
              <w:t>1</w:t>
            </w:r>
          </w:p>
        </w:tc>
        <w:tc>
          <w:tcPr>
            <w:tcW w:w="503" w:type="dxa"/>
            <w:vAlign w:val="center"/>
          </w:tcPr>
          <w:p w14:paraId="663D5D35" w14:textId="2292B295" w:rsidR="00482806" w:rsidRPr="00A13F68" w:rsidRDefault="00482806" w:rsidP="00482806">
            <w:pPr>
              <w:jc w:val="center"/>
              <w:rPr>
                <w:sz w:val="20"/>
                <w:szCs w:val="20"/>
              </w:rPr>
            </w:pPr>
            <w:r w:rsidRPr="00A13F68">
              <w:rPr>
                <w:sz w:val="20"/>
                <w:szCs w:val="20"/>
              </w:rPr>
              <w:t>2</w:t>
            </w:r>
          </w:p>
        </w:tc>
        <w:tc>
          <w:tcPr>
            <w:tcW w:w="709" w:type="dxa"/>
            <w:vAlign w:val="center"/>
          </w:tcPr>
          <w:p w14:paraId="5B2DB044" w14:textId="70D9CA1B" w:rsidR="00482806" w:rsidRPr="00A13F68" w:rsidRDefault="00482806" w:rsidP="00482806">
            <w:pPr>
              <w:jc w:val="center"/>
              <w:rPr>
                <w:sz w:val="20"/>
                <w:szCs w:val="20"/>
              </w:rPr>
            </w:pPr>
            <w:r w:rsidRPr="00A13F68">
              <w:rPr>
                <w:sz w:val="20"/>
                <w:szCs w:val="20"/>
              </w:rPr>
              <w:t>3</w:t>
            </w:r>
          </w:p>
        </w:tc>
        <w:tc>
          <w:tcPr>
            <w:tcW w:w="567" w:type="dxa"/>
            <w:vAlign w:val="center"/>
          </w:tcPr>
          <w:p w14:paraId="02CFFDC5" w14:textId="6E2B4EB0" w:rsidR="00482806" w:rsidRPr="00A13F68" w:rsidRDefault="00482806" w:rsidP="00482806">
            <w:pPr>
              <w:jc w:val="center"/>
              <w:rPr>
                <w:sz w:val="20"/>
                <w:szCs w:val="20"/>
              </w:rPr>
            </w:pPr>
            <w:r w:rsidRPr="00A13F68">
              <w:rPr>
                <w:sz w:val="20"/>
                <w:szCs w:val="20"/>
              </w:rPr>
              <w:t>4</w:t>
            </w:r>
          </w:p>
        </w:tc>
        <w:tc>
          <w:tcPr>
            <w:tcW w:w="709" w:type="dxa"/>
            <w:vAlign w:val="center"/>
          </w:tcPr>
          <w:p w14:paraId="0047129C" w14:textId="0E76B0E6" w:rsidR="00482806" w:rsidRPr="00A13F68" w:rsidRDefault="00482806" w:rsidP="00482806">
            <w:pPr>
              <w:jc w:val="center"/>
              <w:rPr>
                <w:sz w:val="20"/>
                <w:szCs w:val="20"/>
              </w:rPr>
            </w:pPr>
            <w:r w:rsidRPr="00A13F68">
              <w:rPr>
                <w:sz w:val="20"/>
                <w:szCs w:val="20"/>
              </w:rPr>
              <w:t>5</w:t>
            </w:r>
          </w:p>
        </w:tc>
      </w:tr>
      <w:tr w:rsidR="00482806" w:rsidRPr="00A13F68" w14:paraId="121BF2BD" w14:textId="77777777" w:rsidTr="00637BB0">
        <w:tc>
          <w:tcPr>
            <w:tcW w:w="6374" w:type="dxa"/>
          </w:tcPr>
          <w:p w14:paraId="76ADB1E5" w14:textId="7E0EA859" w:rsidR="00482806" w:rsidRPr="00A13F68" w:rsidRDefault="00482806" w:rsidP="00482806">
            <w:pPr>
              <w:rPr>
                <w:sz w:val="20"/>
                <w:szCs w:val="20"/>
              </w:rPr>
            </w:pPr>
            <w:r w:rsidRPr="00A13F68">
              <w:rPr>
                <w:sz w:val="20"/>
                <w:szCs w:val="20"/>
              </w:rPr>
              <w:t>Le materie di base devono essere valorizzate e potenziate, anche nell’ambito di lauree magistrali</w:t>
            </w:r>
          </w:p>
        </w:tc>
        <w:tc>
          <w:tcPr>
            <w:tcW w:w="631" w:type="dxa"/>
            <w:vAlign w:val="center"/>
          </w:tcPr>
          <w:p w14:paraId="008E8838" w14:textId="5AB780A6" w:rsidR="00482806" w:rsidRPr="00A13F68" w:rsidRDefault="00482806" w:rsidP="00482806">
            <w:pPr>
              <w:jc w:val="center"/>
              <w:rPr>
                <w:sz w:val="20"/>
                <w:szCs w:val="20"/>
              </w:rPr>
            </w:pPr>
            <w:r w:rsidRPr="00A13F68">
              <w:rPr>
                <w:sz w:val="20"/>
                <w:szCs w:val="20"/>
              </w:rPr>
              <w:t>1</w:t>
            </w:r>
          </w:p>
        </w:tc>
        <w:tc>
          <w:tcPr>
            <w:tcW w:w="503" w:type="dxa"/>
            <w:vAlign w:val="center"/>
          </w:tcPr>
          <w:p w14:paraId="770C80B7" w14:textId="4CCF40A9" w:rsidR="00482806" w:rsidRPr="00A13F68" w:rsidRDefault="00482806" w:rsidP="00482806">
            <w:pPr>
              <w:jc w:val="center"/>
              <w:rPr>
                <w:sz w:val="20"/>
                <w:szCs w:val="20"/>
              </w:rPr>
            </w:pPr>
            <w:r w:rsidRPr="00A13F68">
              <w:rPr>
                <w:sz w:val="20"/>
                <w:szCs w:val="20"/>
              </w:rPr>
              <w:t>2</w:t>
            </w:r>
          </w:p>
        </w:tc>
        <w:tc>
          <w:tcPr>
            <w:tcW w:w="709" w:type="dxa"/>
            <w:vAlign w:val="center"/>
          </w:tcPr>
          <w:p w14:paraId="35B2EB69" w14:textId="45F083DD" w:rsidR="00482806" w:rsidRPr="00A13F68" w:rsidRDefault="00482806" w:rsidP="00482806">
            <w:pPr>
              <w:jc w:val="center"/>
              <w:rPr>
                <w:sz w:val="20"/>
                <w:szCs w:val="20"/>
              </w:rPr>
            </w:pPr>
            <w:r w:rsidRPr="00A13F68">
              <w:rPr>
                <w:sz w:val="20"/>
                <w:szCs w:val="20"/>
              </w:rPr>
              <w:t>3</w:t>
            </w:r>
          </w:p>
        </w:tc>
        <w:tc>
          <w:tcPr>
            <w:tcW w:w="567" w:type="dxa"/>
            <w:vAlign w:val="center"/>
          </w:tcPr>
          <w:p w14:paraId="2BFDF4FC" w14:textId="36FF816A" w:rsidR="00482806" w:rsidRPr="00A13F68" w:rsidRDefault="00482806" w:rsidP="00482806">
            <w:pPr>
              <w:jc w:val="center"/>
              <w:rPr>
                <w:sz w:val="20"/>
                <w:szCs w:val="20"/>
              </w:rPr>
            </w:pPr>
            <w:r w:rsidRPr="00A13F68">
              <w:rPr>
                <w:sz w:val="20"/>
                <w:szCs w:val="20"/>
              </w:rPr>
              <w:t>4</w:t>
            </w:r>
          </w:p>
        </w:tc>
        <w:tc>
          <w:tcPr>
            <w:tcW w:w="709" w:type="dxa"/>
            <w:vAlign w:val="center"/>
          </w:tcPr>
          <w:p w14:paraId="48AC3938" w14:textId="031487F8" w:rsidR="00482806" w:rsidRPr="00A13F68" w:rsidRDefault="00482806" w:rsidP="00482806">
            <w:pPr>
              <w:jc w:val="center"/>
              <w:rPr>
                <w:sz w:val="20"/>
                <w:szCs w:val="20"/>
              </w:rPr>
            </w:pPr>
            <w:r w:rsidRPr="00A13F68">
              <w:rPr>
                <w:sz w:val="20"/>
                <w:szCs w:val="20"/>
              </w:rPr>
              <w:t>5</w:t>
            </w:r>
          </w:p>
        </w:tc>
      </w:tr>
      <w:tr w:rsidR="00482806" w:rsidRPr="00A13F68" w14:paraId="3D116499" w14:textId="77777777" w:rsidTr="00637BB0">
        <w:tc>
          <w:tcPr>
            <w:tcW w:w="6374" w:type="dxa"/>
          </w:tcPr>
          <w:p w14:paraId="5020C8D4" w14:textId="1D66B768" w:rsidR="00482806" w:rsidRPr="00A13F68" w:rsidRDefault="00482806" w:rsidP="00482806">
            <w:pPr>
              <w:rPr>
                <w:sz w:val="20"/>
                <w:szCs w:val="20"/>
              </w:rPr>
            </w:pPr>
            <w:r w:rsidRPr="00A13F68">
              <w:rPr>
                <w:sz w:val="20"/>
                <w:szCs w:val="20"/>
              </w:rPr>
              <w:t>L’esperienza degli ITS deve integrarsi con i percorsi universitari</w:t>
            </w:r>
          </w:p>
        </w:tc>
        <w:tc>
          <w:tcPr>
            <w:tcW w:w="631" w:type="dxa"/>
            <w:vAlign w:val="center"/>
          </w:tcPr>
          <w:p w14:paraId="14C54895" w14:textId="597CF69D" w:rsidR="00482806" w:rsidRPr="00A13F68" w:rsidRDefault="00482806" w:rsidP="00482806">
            <w:pPr>
              <w:jc w:val="center"/>
              <w:rPr>
                <w:sz w:val="20"/>
                <w:szCs w:val="20"/>
              </w:rPr>
            </w:pPr>
            <w:r w:rsidRPr="00A13F68">
              <w:rPr>
                <w:sz w:val="20"/>
                <w:szCs w:val="20"/>
              </w:rPr>
              <w:t>1</w:t>
            </w:r>
          </w:p>
        </w:tc>
        <w:tc>
          <w:tcPr>
            <w:tcW w:w="503" w:type="dxa"/>
            <w:vAlign w:val="center"/>
          </w:tcPr>
          <w:p w14:paraId="6F7E2E41" w14:textId="2A0DC0E6" w:rsidR="00482806" w:rsidRPr="00A13F68" w:rsidRDefault="00482806" w:rsidP="00482806">
            <w:pPr>
              <w:jc w:val="center"/>
              <w:rPr>
                <w:sz w:val="20"/>
                <w:szCs w:val="20"/>
              </w:rPr>
            </w:pPr>
            <w:r w:rsidRPr="00A13F68">
              <w:rPr>
                <w:sz w:val="20"/>
                <w:szCs w:val="20"/>
              </w:rPr>
              <w:t>2</w:t>
            </w:r>
          </w:p>
        </w:tc>
        <w:tc>
          <w:tcPr>
            <w:tcW w:w="709" w:type="dxa"/>
            <w:vAlign w:val="center"/>
          </w:tcPr>
          <w:p w14:paraId="56C1614F" w14:textId="6CAE058D" w:rsidR="00482806" w:rsidRPr="00A13F68" w:rsidRDefault="00482806" w:rsidP="00482806">
            <w:pPr>
              <w:jc w:val="center"/>
              <w:rPr>
                <w:sz w:val="20"/>
                <w:szCs w:val="20"/>
              </w:rPr>
            </w:pPr>
            <w:r w:rsidRPr="00A13F68">
              <w:rPr>
                <w:sz w:val="20"/>
                <w:szCs w:val="20"/>
              </w:rPr>
              <w:t>3</w:t>
            </w:r>
          </w:p>
        </w:tc>
        <w:tc>
          <w:tcPr>
            <w:tcW w:w="567" w:type="dxa"/>
            <w:vAlign w:val="center"/>
          </w:tcPr>
          <w:p w14:paraId="53BEEA8A" w14:textId="6B17F5CB" w:rsidR="00482806" w:rsidRPr="00A13F68" w:rsidRDefault="00482806" w:rsidP="00482806">
            <w:pPr>
              <w:jc w:val="center"/>
              <w:rPr>
                <w:sz w:val="20"/>
                <w:szCs w:val="20"/>
              </w:rPr>
            </w:pPr>
            <w:r w:rsidRPr="00A13F68">
              <w:rPr>
                <w:sz w:val="20"/>
                <w:szCs w:val="20"/>
              </w:rPr>
              <w:t>4</w:t>
            </w:r>
          </w:p>
        </w:tc>
        <w:tc>
          <w:tcPr>
            <w:tcW w:w="709" w:type="dxa"/>
            <w:vAlign w:val="center"/>
          </w:tcPr>
          <w:p w14:paraId="5E389DFA" w14:textId="113D6B74" w:rsidR="00482806" w:rsidRPr="00A13F68" w:rsidRDefault="00482806" w:rsidP="00482806">
            <w:pPr>
              <w:jc w:val="center"/>
              <w:rPr>
                <w:sz w:val="20"/>
                <w:szCs w:val="20"/>
              </w:rPr>
            </w:pPr>
            <w:r w:rsidRPr="00A13F68">
              <w:rPr>
                <w:sz w:val="20"/>
                <w:szCs w:val="20"/>
              </w:rPr>
              <w:t>5</w:t>
            </w:r>
          </w:p>
        </w:tc>
      </w:tr>
      <w:tr w:rsidR="00482806" w:rsidRPr="00A13F68" w14:paraId="09DC9378" w14:textId="77777777" w:rsidTr="00637BB0">
        <w:tc>
          <w:tcPr>
            <w:tcW w:w="6374" w:type="dxa"/>
          </w:tcPr>
          <w:p w14:paraId="24765740" w14:textId="1E4F62FB" w:rsidR="00482806" w:rsidRPr="00A13F68" w:rsidRDefault="00482806" w:rsidP="00482806">
            <w:pPr>
              <w:rPr>
                <w:sz w:val="20"/>
                <w:szCs w:val="20"/>
              </w:rPr>
            </w:pPr>
            <w:r w:rsidRPr="00A13F68">
              <w:rPr>
                <w:sz w:val="20"/>
                <w:szCs w:val="20"/>
              </w:rPr>
              <w:t>L’inserimento di insegnamenti ed esperienze con caratteristiche “trasversali” (soft skills, etica, diritto, imprenditorialità, ecc.) è un valore aggiunto per i percorsi ingegneristici</w:t>
            </w:r>
          </w:p>
        </w:tc>
        <w:tc>
          <w:tcPr>
            <w:tcW w:w="631" w:type="dxa"/>
            <w:vAlign w:val="center"/>
          </w:tcPr>
          <w:p w14:paraId="6AFDEC5B" w14:textId="50383DEB" w:rsidR="00482806" w:rsidRPr="00A13F68" w:rsidRDefault="00482806" w:rsidP="00482806">
            <w:pPr>
              <w:jc w:val="center"/>
              <w:rPr>
                <w:sz w:val="20"/>
                <w:szCs w:val="20"/>
              </w:rPr>
            </w:pPr>
            <w:r w:rsidRPr="00A13F68">
              <w:rPr>
                <w:sz w:val="20"/>
                <w:szCs w:val="20"/>
              </w:rPr>
              <w:t>1</w:t>
            </w:r>
          </w:p>
        </w:tc>
        <w:tc>
          <w:tcPr>
            <w:tcW w:w="503" w:type="dxa"/>
            <w:vAlign w:val="center"/>
          </w:tcPr>
          <w:p w14:paraId="2A6146CC" w14:textId="18AC32DF" w:rsidR="00482806" w:rsidRPr="00A13F68" w:rsidRDefault="00482806" w:rsidP="00482806">
            <w:pPr>
              <w:jc w:val="center"/>
              <w:rPr>
                <w:sz w:val="20"/>
                <w:szCs w:val="20"/>
              </w:rPr>
            </w:pPr>
            <w:r w:rsidRPr="00A13F68">
              <w:rPr>
                <w:sz w:val="20"/>
                <w:szCs w:val="20"/>
              </w:rPr>
              <w:t>2</w:t>
            </w:r>
          </w:p>
        </w:tc>
        <w:tc>
          <w:tcPr>
            <w:tcW w:w="709" w:type="dxa"/>
            <w:vAlign w:val="center"/>
          </w:tcPr>
          <w:p w14:paraId="70E5D959" w14:textId="212847F7" w:rsidR="00482806" w:rsidRPr="00A13F68" w:rsidRDefault="00482806" w:rsidP="00482806">
            <w:pPr>
              <w:jc w:val="center"/>
              <w:rPr>
                <w:sz w:val="20"/>
                <w:szCs w:val="20"/>
              </w:rPr>
            </w:pPr>
            <w:r w:rsidRPr="00A13F68">
              <w:rPr>
                <w:sz w:val="20"/>
                <w:szCs w:val="20"/>
              </w:rPr>
              <w:t>3</w:t>
            </w:r>
          </w:p>
        </w:tc>
        <w:tc>
          <w:tcPr>
            <w:tcW w:w="567" w:type="dxa"/>
            <w:vAlign w:val="center"/>
          </w:tcPr>
          <w:p w14:paraId="3CD011FC" w14:textId="215D95FD" w:rsidR="00482806" w:rsidRPr="00A13F68" w:rsidRDefault="00482806" w:rsidP="00482806">
            <w:pPr>
              <w:jc w:val="center"/>
              <w:rPr>
                <w:sz w:val="20"/>
                <w:szCs w:val="20"/>
              </w:rPr>
            </w:pPr>
            <w:r w:rsidRPr="00A13F68">
              <w:rPr>
                <w:sz w:val="20"/>
                <w:szCs w:val="20"/>
              </w:rPr>
              <w:t>4</w:t>
            </w:r>
          </w:p>
        </w:tc>
        <w:tc>
          <w:tcPr>
            <w:tcW w:w="709" w:type="dxa"/>
            <w:vAlign w:val="center"/>
          </w:tcPr>
          <w:p w14:paraId="154EC4B2" w14:textId="1E4FDAC9" w:rsidR="00482806" w:rsidRPr="00A13F68" w:rsidRDefault="00482806" w:rsidP="00482806">
            <w:pPr>
              <w:jc w:val="center"/>
              <w:rPr>
                <w:sz w:val="20"/>
                <w:szCs w:val="20"/>
              </w:rPr>
            </w:pPr>
            <w:r w:rsidRPr="00A13F68">
              <w:rPr>
                <w:sz w:val="20"/>
                <w:szCs w:val="20"/>
              </w:rPr>
              <w:t>5</w:t>
            </w:r>
          </w:p>
        </w:tc>
      </w:tr>
      <w:tr w:rsidR="00482806" w:rsidRPr="00A13F68" w14:paraId="0704A14A" w14:textId="77777777" w:rsidTr="00637BB0">
        <w:tc>
          <w:tcPr>
            <w:tcW w:w="6374" w:type="dxa"/>
          </w:tcPr>
          <w:p w14:paraId="3CB11B65" w14:textId="488C0DEC" w:rsidR="00482806" w:rsidRPr="00A13F68" w:rsidRDefault="009C76E3" w:rsidP="00482806">
            <w:pPr>
              <w:rPr>
                <w:sz w:val="20"/>
                <w:szCs w:val="20"/>
              </w:rPr>
            </w:pPr>
            <w:r w:rsidRPr="00A13F68">
              <w:rPr>
                <w:sz w:val="20"/>
                <w:szCs w:val="20"/>
              </w:rPr>
              <w:t>È</w:t>
            </w:r>
            <w:r w:rsidR="00482806" w:rsidRPr="00A13F68">
              <w:rPr>
                <w:sz w:val="20"/>
                <w:szCs w:val="20"/>
              </w:rPr>
              <w:t xml:space="preserve"> utile inserire, in un percorso di ingegneria, anche elementi di </w:t>
            </w:r>
            <w:r w:rsidRPr="00A13F68">
              <w:rPr>
                <w:sz w:val="20"/>
                <w:szCs w:val="20"/>
              </w:rPr>
              <w:t>derivazione</w:t>
            </w:r>
            <w:r w:rsidR="00482806" w:rsidRPr="00A13F68">
              <w:rPr>
                <w:sz w:val="20"/>
                <w:szCs w:val="20"/>
              </w:rPr>
              <w:t xml:space="preserve"> umanistic</w:t>
            </w:r>
            <w:r w:rsidRPr="00A13F68">
              <w:rPr>
                <w:sz w:val="20"/>
                <w:szCs w:val="20"/>
              </w:rPr>
              <w:t>a</w:t>
            </w:r>
          </w:p>
        </w:tc>
        <w:tc>
          <w:tcPr>
            <w:tcW w:w="631" w:type="dxa"/>
            <w:vAlign w:val="center"/>
          </w:tcPr>
          <w:p w14:paraId="7174B9C5" w14:textId="2E2358AD" w:rsidR="00482806" w:rsidRPr="00A13F68" w:rsidRDefault="00482806" w:rsidP="00482806">
            <w:pPr>
              <w:jc w:val="center"/>
              <w:rPr>
                <w:sz w:val="20"/>
                <w:szCs w:val="20"/>
              </w:rPr>
            </w:pPr>
            <w:r w:rsidRPr="00A13F68">
              <w:rPr>
                <w:sz w:val="20"/>
                <w:szCs w:val="20"/>
              </w:rPr>
              <w:t>1</w:t>
            </w:r>
          </w:p>
        </w:tc>
        <w:tc>
          <w:tcPr>
            <w:tcW w:w="503" w:type="dxa"/>
            <w:vAlign w:val="center"/>
          </w:tcPr>
          <w:p w14:paraId="2607B0BB" w14:textId="1D0DBBB1" w:rsidR="00482806" w:rsidRPr="00A13F68" w:rsidRDefault="00482806" w:rsidP="00482806">
            <w:pPr>
              <w:jc w:val="center"/>
              <w:rPr>
                <w:sz w:val="20"/>
                <w:szCs w:val="20"/>
              </w:rPr>
            </w:pPr>
            <w:r w:rsidRPr="00A13F68">
              <w:rPr>
                <w:sz w:val="20"/>
                <w:szCs w:val="20"/>
              </w:rPr>
              <w:t>2</w:t>
            </w:r>
          </w:p>
        </w:tc>
        <w:tc>
          <w:tcPr>
            <w:tcW w:w="709" w:type="dxa"/>
            <w:vAlign w:val="center"/>
          </w:tcPr>
          <w:p w14:paraId="1013BAA5" w14:textId="32E63CC9" w:rsidR="00482806" w:rsidRPr="00A13F68" w:rsidRDefault="00482806" w:rsidP="00482806">
            <w:pPr>
              <w:jc w:val="center"/>
              <w:rPr>
                <w:sz w:val="20"/>
                <w:szCs w:val="20"/>
              </w:rPr>
            </w:pPr>
            <w:r w:rsidRPr="00A13F68">
              <w:rPr>
                <w:sz w:val="20"/>
                <w:szCs w:val="20"/>
              </w:rPr>
              <w:t>3</w:t>
            </w:r>
          </w:p>
        </w:tc>
        <w:tc>
          <w:tcPr>
            <w:tcW w:w="567" w:type="dxa"/>
            <w:vAlign w:val="center"/>
          </w:tcPr>
          <w:p w14:paraId="5FEC1512" w14:textId="45B6A96F" w:rsidR="00482806" w:rsidRPr="00A13F68" w:rsidRDefault="00482806" w:rsidP="00482806">
            <w:pPr>
              <w:jc w:val="center"/>
              <w:rPr>
                <w:sz w:val="20"/>
                <w:szCs w:val="20"/>
              </w:rPr>
            </w:pPr>
            <w:r w:rsidRPr="00A13F68">
              <w:rPr>
                <w:sz w:val="20"/>
                <w:szCs w:val="20"/>
              </w:rPr>
              <w:t>4</w:t>
            </w:r>
          </w:p>
        </w:tc>
        <w:tc>
          <w:tcPr>
            <w:tcW w:w="709" w:type="dxa"/>
            <w:vAlign w:val="center"/>
          </w:tcPr>
          <w:p w14:paraId="7EF1382A" w14:textId="0B8EECEE" w:rsidR="00482806" w:rsidRPr="00A13F68" w:rsidRDefault="00482806" w:rsidP="00482806">
            <w:pPr>
              <w:jc w:val="center"/>
              <w:rPr>
                <w:sz w:val="20"/>
                <w:szCs w:val="20"/>
              </w:rPr>
            </w:pPr>
            <w:r w:rsidRPr="00A13F68">
              <w:rPr>
                <w:sz w:val="20"/>
                <w:szCs w:val="20"/>
              </w:rPr>
              <w:t>5</w:t>
            </w:r>
          </w:p>
        </w:tc>
      </w:tr>
      <w:tr w:rsidR="00482806" w:rsidRPr="00A13F68" w14:paraId="3F898AF8" w14:textId="77777777" w:rsidTr="00637BB0">
        <w:tc>
          <w:tcPr>
            <w:tcW w:w="6374" w:type="dxa"/>
          </w:tcPr>
          <w:p w14:paraId="5A4393CD" w14:textId="59763EBA" w:rsidR="00482806" w:rsidRPr="00A13F68" w:rsidRDefault="009C76E3" w:rsidP="00482806">
            <w:pPr>
              <w:rPr>
                <w:sz w:val="20"/>
                <w:szCs w:val="20"/>
              </w:rPr>
            </w:pPr>
            <w:r w:rsidRPr="00A13F68">
              <w:rPr>
                <w:sz w:val="20"/>
                <w:szCs w:val="20"/>
              </w:rPr>
              <w:t>È</w:t>
            </w:r>
            <w:r w:rsidR="00482806" w:rsidRPr="00A13F68">
              <w:rPr>
                <w:sz w:val="20"/>
                <w:szCs w:val="20"/>
              </w:rPr>
              <w:t xml:space="preserve"> utile inserire, in un percorso di ingegneria, anche lo studio di una lingua straniera</w:t>
            </w:r>
          </w:p>
        </w:tc>
        <w:tc>
          <w:tcPr>
            <w:tcW w:w="631" w:type="dxa"/>
            <w:vAlign w:val="center"/>
          </w:tcPr>
          <w:p w14:paraId="6D8A0992" w14:textId="588408DF" w:rsidR="00482806" w:rsidRPr="00A13F68" w:rsidRDefault="00482806" w:rsidP="00482806">
            <w:pPr>
              <w:jc w:val="center"/>
              <w:rPr>
                <w:sz w:val="20"/>
                <w:szCs w:val="20"/>
              </w:rPr>
            </w:pPr>
            <w:r w:rsidRPr="00A13F68">
              <w:rPr>
                <w:sz w:val="20"/>
                <w:szCs w:val="20"/>
              </w:rPr>
              <w:t>1</w:t>
            </w:r>
          </w:p>
        </w:tc>
        <w:tc>
          <w:tcPr>
            <w:tcW w:w="503" w:type="dxa"/>
            <w:vAlign w:val="center"/>
          </w:tcPr>
          <w:p w14:paraId="639E07AB" w14:textId="5C553671" w:rsidR="00482806" w:rsidRPr="00A13F68" w:rsidRDefault="00482806" w:rsidP="00482806">
            <w:pPr>
              <w:jc w:val="center"/>
              <w:rPr>
                <w:sz w:val="20"/>
                <w:szCs w:val="20"/>
              </w:rPr>
            </w:pPr>
            <w:r w:rsidRPr="00A13F68">
              <w:rPr>
                <w:sz w:val="20"/>
                <w:szCs w:val="20"/>
              </w:rPr>
              <w:t>2</w:t>
            </w:r>
          </w:p>
        </w:tc>
        <w:tc>
          <w:tcPr>
            <w:tcW w:w="709" w:type="dxa"/>
            <w:vAlign w:val="center"/>
          </w:tcPr>
          <w:p w14:paraId="40991F09" w14:textId="4C166850" w:rsidR="00482806" w:rsidRPr="00A13F68" w:rsidRDefault="00482806" w:rsidP="00482806">
            <w:pPr>
              <w:jc w:val="center"/>
              <w:rPr>
                <w:sz w:val="20"/>
                <w:szCs w:val="20"/>
              </w:rPr>
            </w:pPr>
            <w:r w:rsidRPr="00A13F68">
              <w:rPr>
                <w:sz w:val="20"/>
                <w:szCs w:val="20"/>
              </w:rPr>
              <w:t>3</w:t>
            </w:r>
          </w:p>
        </w:tc>
        <w:tc>
          <w:tcPr>
            <w:tcW w:w="567" w:type="dxa"/>
            <w:vAlign w:val="center"/>
          </w:tcPr>
          <w:p w14:paraId="4D487608" w14:textId="12ACA80C" w:rsidR="00482806" w:rsidRPr="00A13F68" w:rsidRDefault="00482806" w:rsidP="00482806">
            <w:pPr>
              <w:jc w:val="center"/>
              <w:rPr>
                <w:sz w:val="20"/>
                <w:szCs w:val="20"/>
              </w:rPr>
            </w:pPr>
            <w:r w:rsidRPr="00A13F68">
              <w:rPr>
                <w:sz w:val="20"/>
                <w:szCs w:val="20"/>
              </w:rPr>
              <w:t>4</w:t>
            </w:r>
          </w:p>
        </w:tc>
        <w:tc>
          <w:tcPr>
            <w:tcW w:w="709" w:type="dxa"/>
            <w:vAlign w:val="center"/>
          </w:tcPr>
          <w:p w14:paraId="6FE501F8" w14:textId="04B785D1" w:rsidR="00482806" w:rsidRPr="00A13F68" w:rsidRDefault="00482806" w:rsidP="00482806">
            <w:pPr>
              <w:jc w:val="center"/>
              <w:rPr>
                <w:sz w:val="20"/>
                <w:szCs w:val="20"/>
              </w:rPr>
            </w:pPr>
            <w:r w:rsidRPr="00A13F68">
              <w:rPr>
                <w:sz w:val="20"/>
                <w:szCs w:val="20"/>
              </w:rPr>
              <w:t>5</w:t>
            </w:r>
          </w:p>
        </w:tc>
      </w:tr>
      <w:tr w:rsidR="001D6C4E" w:rsidRPr="00A13F68" w14:paraId="42BF6393" w14:textId="77777777" w:rsidTr="00637BB0">
        <w:tc>
          <w:tcPr>
            <w:tcW w:w="6374" w:type="dxa"/>
          </w:tcPr>
          <w:p w14:paraId="7B01767C" w14:textId="0740B9B8" w:rsidR="001D6C4E" w:rsidRPr="00A13F68" w:rsidRDefault="001D6C4E" w:rsidP="001D6C4E">
            <w:pPr>
              <w:rPr>
                <w:sz w:val="20"/>
                <w:szCs w:val="20"/>
              </w:rPr>
            </w:pPr>
            <w:r w:rsidRPr="00A13F68">
              <w:rPr>
                <w:sz w:val="20"/>
                <w:szCs w:val="20"/>
              </w:rPr>
              <w:t>È utile lasciare allo studente più ampia flessibilità di quella consentita dagli attuali ordinamenti nella strutturazione del percorso di studio</w:t>
            </w:r>
          </w:p>
        </w:tc>
        <w:tc>
          <w:tcPr>
            <w:tcW w:w="631" w:type="dxa"/>
            <w:vAlign w:val="center"/>
          </w:tcPr>
          <w:p w14:paraId="022B793F" w14:textId="18BB2E5D" w:rsidR="001D6C4E" w:rsidRPr="00A13F68" w:rsidRDefault="001D6C4E" w:rsidP="001D6C4E">
            <w:pPr>
              <w:jc w:val="center"/>
              <w:rPr>
                <w:sz w:val="20"/>
                <w:szCs w:val="20"/>
              </w:rPr>
            </w:pPr>
            <w:r w:rsidRPr="00A13F68">
              <w:rPr>
                <w:sz w:val="20"/>
                <w:szCs w:val="20"/>
              </w:rPr>
              <w:t>1</w:t>
            </w:r>
          </w:p>
        </w:tc>
        <w:tc>
          <w:tcPr>
            <w:tcW w:w="503" w:type="dxa"/>
            <w:vAlign w:val="center"/>
          </w:tcPr>
          <w:p w14:paraId="58D725A6" w14:textId="5FEE71C3" w:rsidR="001D6C4E" w:rsidRPr="00A13F68" w:rsidRDefault="001D6C4E" w:rsidP="001D6C4E">
            <w:pPr>
              <w:jc w:val="center"/>
              <w:rPr>
                <w:sz w:val="20"/>
                <w:szCs w:val="20"/>
              </w:rPr>
            </w:pPr>
            <w:r w:rsidRPr="00A13F68">
              <w:rPr>
                <w:sz w:val="20"/>
                <w:szCs w:val="20"/>
              </w:rPr>
              <w:t>2</w:t>
            </w:r>
          </w:p>
        </w:tc>
        <w:tc>
          <w:tcPr>
            <w:tcW w:w="709" w:type="dxa"/>
            <w:vAlign w:val="center"/>
          </w:tcPr>
          <w:p w14:paraId="50CC4140" w14:textId="598F26B9" w:rsidR="001D6C4E" w:rsidRPr="00A13F68" w:rsidRDefault="001D6C4E" w:rsidP="001D6C4E">
            <w:pPr>
              <w:jc w:val="center"/>
              <w:rPr>
                <w:sz w:val="20"/>
                <w:szCs w:val="20"/>
              </w:rPr>
            </w:pPr>
            <w:r w:rsidRPr="00A13F68">
              <w:rPr>
                <w:sz w:val="20"/>
                <w:szCs w:val="20"/>
              </w:rPr>
              <w:t>3</w:t>
            </w:r>
          </w:p>
        </w:tc>
        <w:tc>
          <w:tcPr>
            <w:tcW w:w="567" w:type="dxa"/>
            <w:vAlign w:val="center"/>
          </w:tcPr>
          <w:p w14:paraId="46F00CF7" w14:textId="63CD5BB9" w:rsidR="001D6C4E" w:rsidRPr="00A13F68" w:rsidRDefault="001D6C4E" w:rsidP="001D6C4E">
            <w:pPr>
              <w:jc w:val="center"/>
              <w:rPr>
                <w:sz w:val="20"/>
                <w:szCs w:val="20"/>
              </w:rPr>
            </w:pPr>
            <w:r w:rsidRPr="00A13F68">
              <w:rPr>
                <w:sz w:val="20"/>
                <w:szCs w:val="20"/>
              </w:rPr>
              <w:t>4</w:t>
            </w:r>
          </w:p>
        </w:tc>
        <w:tc>
          <w:tcPr>
            <w:tcW w:w="709" w:type="dxa"/>
            <w:vAlign w:val="center"/>
          </w:tcPr>
          <w:p w14:paraId="022E3BF9" w14:textId="5844C436" w:rsidR="001D6C4E" w:rsidRPr="00A13F68" w:rsidRDefault="001D6C4E" w:rsidP="001D6C4E">
            <w:pPr>
              <w:jc w:val="center"/>
              <w:rPr>
                <w:sz w:val="20"/>
                <w:szCs w:val="20"/>
              </w:rPr>
            </w:pPr>
            <w:r w:rsidRPr="00A13F68">
              <w:rPr>
                <w:sz w:val="20"/>
                <w:szCs w:val="20"/>
              </w:rPr>
              <w:t>5</w:t>
            </w:r>
          </w:p>
        </w:tc>
      </w:tr>
      <w:tr w:rsidR="001D6C4E" w:rsidRPr="00A13F68" w14:paraId="205EA94C" w14:textId="77777777" w:rsidTr="00637BB0">
        <w:tc>
          <w:tcPr>
            <w:tcW w:w="6374" w:type="dxa"/>
          </w:tcPr>
          <w:p w14:paraId="0640A019" w14:textId="2B980632" w:rsidR="001D6C4E" w:rsidRPr="00A13F68" w:rsidRDefault="001D6C4E" w:rsidP="001D6C4E">
            <w:pPr>
              <w:rPr>
                <w:sz w:val="20"/>
                <w:szCs w:val="20"/>
              </w:rPr>
            </w:pPr>
            <w:r w:rsidRPr="00A13F68">
              <w:rPr>
                <w:sz w:val="20"/>
                <w:szCs w:val="20"/>
              </w:rPr>
              <w:t>Nello scenario attuale e sulla base della tua esperienza didattica, ci può essere spazio per percorsi di studio a ciclo unico</w:t>
            </w:r>
          </w:p>
        </w:tc>
        <w:tc>
          <w:tcPr>
            <w:tcW w:w="631" w:type="dxa"/>
            <w:vAlign w:val="center"/>
          </w:tcPr>
          <w:p w14:paraId="784A8B96" w14:textId="77777777" w:rsidR="001D6C4E" w:rsidRPr="00A13F68" w:rsidRDefault="001D6C4E" w:rsidP="001D6C4E">
            <w:pPr>
              <w:jc w:val="center"/>
              <w:rPr>
                <w:sz w:val="20"/>
                <w:szCs w:val="20"/>
              </w:rPr>
            </w:pPr>
            <w:r w:rsidRPr="00A13F68">
              <w:rPr>
                <w:sz w:val="20"/>
                <w:szCs w:val="20"/>
              </w:rPr>
              <w:t>1</w:t>
            </w:r>
          </w:p>
        </w:tc>
        <w:tc>
          <w:tcPr>
            <w:tcW w:w="503" w:type="dxa"/>
            <w:vAlign w:val="center"/>
          </w:tcPr>
          <w:p w14:paraId="5ED9F5A6" w14:textId="77777777" w:rsidR="001D6C4E" w:rsidRPr="00A13F68" w:rsidRDefault="001D6C4E" w:rsidP="001D6C4E">
            <w:pPr>
              <w:jc w:val="center"/>
              <w:rPr>
                <w:sz w:val="20"/>
                <w:szCs w:val="20"/>
              </w:rPr>
            </w:pPr>
            <w:r w:rsidRPr="00A13F68">
              <w:rPr>
                <w:sz w:val="20"/>
                <w:szCs w:val="20"/>
              </w:rPr>
              <w:t>2</w:t>
            </w:r>
          </w:p>
        </w:tc>
        <w:tc>
          <w:tcPr>
            <w:tcW w:w="709" w:type="dxa"/>
            <w:vAlign w:val="center"/>
          </w:tcPr>
          <w:p w14:paraId="6AB1BA64" w14:textId="77777777" w:rsidR="001D6C4E" w:rsidRPr="00A13F68" w:rsidRDefault="001D6C4E" w:rsidP="001D6C4E">
            <w:pPr>
              <w:jc w:val="center"/>
              <w:rPr>
                <w:sz w:val="20"/>
                <w:szCs w:val="20"/>
              </w:rPr>
            </w:pPr>
            <w:r w:rsidRPr="00A13F68">
              <w:rPr>
                <w:sz w:val="20"/>
                <w:szCs w:val="20"/>
              </w:rPr>
              <w:t>3</w:t>
            </w:r>
          </w:p>
        </w:tc>
        <w:tc>
          <w:tcPr>
            <w:tcW w:w="567" w:type="dxa"/>
            <w:vAlign w:val="center"/>
          </w:tcPr>
          <w:p w14:paraId="3F488D68" w14:textId="77777777" w:rsidR="001D6C4E" w:rsidRPr="00A13F68" w:rsidRDefault="001D6C4E" w:rsidP="001D6C4E">
            <w:pPr>
              <w:jc w:val="center"/>
              <w:rPr>
                <w:sz w:val="20"/>
                <w:szCs w:val="20"/>
              </w:rPr>
            </w:pPr>
            <w:r w:rsidRPr="00A13F68">
              <w:rPr>
                <w:sz w:val="20"/>
                <w:szCs w:val="20"/>
              </w:rPr>
              <w:t>4</w:t>
            </w:r>
          </w:p>
        </w:tc>
        <w:tc>
          <w:tcPr>
            <w:tcW w:w="709" w:type="dxa"/>
            <w:vAlign w:val="center"/>
          </w:tcPr>
          <w:p w14:paraId="5D65AB04" w14:textId="77777777" w:rsidR="001D6C4E" w:rsidRPr="00A13F68" w:rsidRDefault="001D6C4E" w:rsidP="001D6C4E">
            <w:pPr>
              <w:jc w:val="center"/>
              <w:rPr>
                <w:sz w:val="20"/>
                <w:szCs w:val="20"/>
              </w:rPr>
            </w:pPr>
            <w:r w:rsidRPr="00A13F68">
              <w:rPr>
                <w:sz w:val="20"/>
                <w:szCs w:val="20"/>
              </w:rPr>
              <w:t>5</w:t>
            </w:r>
          </w:p>
        </w:tc>
      </w:tr>
      <w:tr w:rsidR="001D6C4E" w:rsidRPr="00A13F68" w14:paraId="21E08722" w14:textId="77777777" w:rsidTr="00637BB0">
        <w:tc>
          <w:tcPr>
            <w:tcW w:w="6374" w:type="dxa"/>
          </w:tcPr>
          <w:p w14:paraId="01A6215D" w14:textId="03C2B606" w:rsidR="001D6C4E" w:rsidRPr="00A13F68" w:rsidRDefault="001D6C4E" w:rsidP="001D6C4E">
            <w:pPr>
              <w:rPr>
                <w:sz w:val="20"/>
                <w:szCs w:val="20"/>
              </w:rPr>
            </w:pPr>
            <w:r w:rsidRPr="00A13F68">
              <w:rPr>
                <w:sz w:val="20"/>
                <w:szCs w:val="20"/>
              </w:rPr>
              <w:t>Per effetto dell’inserimento delle LP, i percorsi LT+LM dell’Ingegneria potrebbero essere ristrutturati prevedendo un “biennio comune” ed una specializzazione successiva</w:t>
            </w:r>
          </w:p>
        </w:tc>
        <w:tc>
          <w:tcPr>
            <w:tcW w:w="631" w:type="dxa"/>
            <w:vAlign w:val="center"/>
          </w:tcPr>
          <w:p w14:paraId="5D5AA368" w14:textId="193D93C0" w:rsidR="001D6C4E" w:rsidRPr="00A13F68" w:rsidRDefault="001D6C4E" w:rsidP="001D6C4E">
            <w:pPr>
              <w:jc w:val="center"/>
              <w:rPr>
                <w:sz w:val="20"/>
                <w:szCs w:val="20"/>
              </w:rPr>
            </w:pPr>
            <w:r w:rsidRPr="00A13F68">
              <w:rPr>
                <w:sz w:val="20"/>
                <w:szCs w:val="20"/>
              </w:rPr>
              <w:t>1</w:t>
            </w:r>
          </w:p>
        </w:tc>
        <w:tc>
          <w:tcPr>
            <w:tcW w:w="503" w:type="dxa"/>
            <w:vAlign w:val="center"/>
          </w:tcPr>
          <w:p w14:paraId="793BB694" w14:textId="6A59DDE7" w:rsidR="001D6C4E" w:rsidRPr="00A13F68" w:rsidRDefault="001D6C4E" w:rsidP="001D6C4E">
            <w:pPr>
              <w:jc w:val="center"/>
              <w:rPr>
                <w:sz w:val="20"/>
                <w:szCs w:val="20"/>
              </w:rPr>
            </w:pPr>
            <w:r w:rsidRPr="00A13F68">
              <w:rPr>
                <w:sz w:val="20"/>
                <w:szCs w:val="20"/>
              </w:rPr>
              <w:t>2</w:t>
            </w:r>
          </w:p>
        </w:tc>
        <w:tc>
          <w:tcPr>
            <w:tcW w:w="709" w:type="dxa"/>
            <w:vAlign w:val="center"/>
          </w:tcPr>
          <w:p w14:paraId="02D8435B" w14:textId="14A2C6C1" w:rsidR="001D6C4E" w:rsidRPr="00A13F68" w:rsidRDefault="001D6C4E" w:rsidP="001D6C4E">
            <w:pPr>
              <w:jc w:val="center"/>
              <w:rPr>
                <w:sz w:val="20"/>
                <w:szCs w:val="20"/>
              </w:rPr>
            </w:pPr>
            <w:r w:rsidRPr="00A13F68">
              <w:rPr>
                <w:sz w:val="20"/>
                <w:szCs w:val="20"/>
              </w:rPr>
              <w:t>3</w:t>
            </w:r>
          </w:p>
        </w:tc>
        <w:tc>
          <w:tcPr>
            <w:tcW w:w="567" w:type="dxa"/>
            <w:vAlign w:val="center"/>
          </w:tcPr>
          <w:p w14:paraId="3D9CA9A3" w14:textId="43AF99CD" w:rsidR="001D6C4E" w:rsidRPr="00A13F68" w:rsidRDefault="001D6C4E" w:rsidP="001D6C4E">
            <w:pPr>
              <w:jc w:val="center"/>
              <w:rPr>
                <w:sz w:val="20"/>
                <w:szCs w:val="20"/>
              </w:rPr>
            </w:pPr>
            <w:r w:rsidRPr="00A13F68">
              <w:rPr>
                <w:sz w:val="20"/>
                <w:szCs w:val="20"/>
              </w:rPr>
              <w:t>4</w:t>
            </w:r>
          </w:p>
        </w:tc>
        <w:tc>
          <w:tcPr>
            <w:tcW w:w="709" w:type="dxa"/>
            <w:vAlign w:val="center"/>
          </w:tcPr>
          <w:p w14:paraId="3E24B92B" w14:textId="42AC3673" w:rsidR="001D6C4E" w:rsidRPr="00A13F68" w:rsidRDefault="001D6C4E" w:rsidP="001D6C4E">
            <w:pPr>
              <w:jc w:val="center"/>
              <w:rPr>
                <w:sz w:val="20"/>
                <w:szCs w:val="20"/>
              </w:rPr>
            </w:pPr>
            <w:r w:rsidRPr="00A13F68">
              <w:rPr>
                <w:sz w:val="20"/>
                <w:szCs w:val="20"/>
              </w:rPr>
              <w:t>5</w:t>
            </w:r>
          </w:p>
        </w:tc>
      </w:tr>
      <w:tr w:rsidR="001D6C4E" w:rsidRPr="00A13F68" w14:paraId="0CC14320" w14:textId="77777777" w:rsidTr="00637BB0">
        <w:tc>
          <w:tcPr>
            <w:tcW w:w="6374" w:type="dxa"/>
          </w:tcPr>
          <w:p w14:paraId="3DAB5439" w14:textId="301C2156" w:rsidR="001D6C4E" w:rsidRPr="00A13F68" w:rsidRDefault="001D6C4E" w:rsidP="001D6C4E">
            <w:pPr>
              <w:rPr>
                <w:sz w:val="8"/>
                <w:szCs w:val="8"/>
              </w:rPr>
            </w:pPr>
          </w:p>
        </w:tc>
        <w:tc>
          <w:tcPr>
            <w:tcW w:w="3119" w:type="dxa"/>
            <w:gridSpan w:val="5"/>
          </w:tcPr>
          <w:p w14:paraId="24B69D67" w14:textId="77777777" w:rsidR="001D6C4E" w:rsidRPr="00A13F68" w:rsidRDefault="001D6C4E" w:rsidP="001D6C4E">
            <w:pPr>
              <w:rPr>
                <w:sz w:val="8"/>
                <w:szCs w:val="8"/>
              </w:rPr>
            </w:pPr>
          </w:p>
        </w:tc>
      </w:tr>
      <w:tr w:rsidR="001D6C4E" w:rsidRPr="00A13F68" w14:paraId="593278B1" w14:textId="77777777" w:rsidTr="00637BB0">
        <w:tc>
          <w:tcPr>
            <w:tcW w:w="6374" w:type="dxa"/>
          </w:tcPr>
          <w:p w14:paraId="4F828464" w14:textId="0AC90367" w:rsidR="001D6C4E" w:rsidRPr="00A13F68" w:rsidRDefault="001D6C4E" w:rsidP="001D6C4E">
            <w:pPr>
              <w:rPr>
                <w:sz w:val="20"/>
                <w:szCs w:val="20"/>
              </w:rPr>
            </w:pPr>
            <w:r w:rsidRPr="00A13F68">
              <w:rPr>
                <w:sz w:val="20"/>
                <w:szCs w:val="20"/>
              </w:rPr>
              <w:t>Sulla base della tua esperienza didattica, quali sono gli ambiti su cui maggiormente puntare per la formazione dei nuovi ingegneri? Quali sono le aree di competenze da migliorare? Quali sono le potenzialità di attività addizionali (doppia laurea, micro-credenziali) integrate e riconosciute nei percorsi di studio?</w:t>
            </w:r>
          </w:p>
        </w:tc>
        <w:tc>
          <w:tcPr>
            <w:tcW w:w="3119" w:type="dxa"/>
            <w:gridSpan w:val="5"/>
          </w:tcPr>
          <w:p w14:paraId="5D1DBEED" w14:textId="77777777" w:rsidR="001D6C4E" w:rsidRPr="00A13F68" w:rsidRDefault="001D6C4E" w:rsidP="001D6C4E">
            <w:pPr>
              <w:rPr>
                <w:sz w:val="20"/>
                <w:szCs w:val="20"/>
              </w:rPr>
            </w:pPr>
          </w:p>
        </w:tc>
      </w:tr>
      <w:tr w:rsidR="001D6C4E" w:rsidRPr="00A13F68" w14:paraId="57E0C797" w14:textId="77777777" w:rsidTr="00637BB0">
        <w:tc>
          <w:tcPr>
            <w:tcW w:w="6374" w:type="dxa"/>
          </w:tcPr>
          <w:p w14:paraId="62BCB284" w14:textId="77777777" w:rsidR="001D6C4E" w:rsidRPr="00A13F68" w:rsidRDefault="001D6C4E" w:rsidP="001D6C4E">
            <w:pPr>
              <w:rPr>
                <w:sz w:val="20"/>
                <w:szCs w:val="20"/>
              </w:rPr>
            </w:pPr>
            <w:r w:rsidRPr="00A13F68">
              <w:rPr>
                <w:sz w:val="20"/>
                <w:szCs w:val="20"/>
              </w:rPr>
              <w:t>Lo sviluppo delle conoscenze impone un continuo aumento delle competenze dell’ingegnere. Si può rispondere</w:t>
            </w:r>
          </w:p>
          <w:p w14:paraId="37E67DBF" w14:textId="77777777" w:rsidR="001D6C4E" w:rsidRPr="00A13F68" w:rsidRDefault="001D6C4E" w:rsidP="001D6C4E">
            <w:pPr>
              <w:pStyle w:val="Paragrafoelenco"/>
              <w:numPr>
                <w:ilvl w:val="0"/>
                <w:numId w:val="1"/>
              </w:numPr>
              <w:rPr>
                <w:sz w:val="20"/>
                <w:szCs w:val="20"/>
              </w:rPr>
            </w:pPr>
            <w:r w:rsidRPr="00A13F68">
              <w:rPr>
                <w:sz w:val="20"/>
                <w:szCs w:val="20"/>
              </w:rPr>
              <w:t xml:space="preserve">differenziando i percorsi di studio (specializzazione), </w:t>
            </w:r>
          </w:p>
          <w:p w14:paraId="71B12480" w14:textId="6C2790A4" w:rsidR="001D6C4E" w:rsidRPr="00A13F68" w:rsidRDefault="001D6C4E" w:rsidP="001D6C4E">
            <w:pPr>
              <w:pStyle w:val="Paragrafoelenco"/>
              <w:numPr>
                <w:ilvl w:val="0"/>
                <w:numId w:val="1"/>
              </w:numPr>
              <w:rPr>
                <w:sz w:val="20"/>
                <w:szCs w:val="20"/>
              </w:rPr>
            </w:pPr>
            <w:r w:rsidRPr="00A13F68">
              <w:rPr>
                <w:sz w:val="20"/>
                <w:szCs w:val="20"/>
              </w:rPr>
              <w:t>aggiungendo nuove competenze ai percorsi già esistenti</w:t>
            </w:r>
          </w:p>
          <w:p w14:paraId="393AEFFB" w14:textId="204CF68D" w:rsidR="001D6C4E" w:rsidRPr="00A13F68" w:rsidRDefault="001D6C4E" w:rsidP="001D6C4E">
            <w:pPr>
              <w:pStyle w:val="Paragrafoelenco"/>
              <w:numPr>
                <w:ilvl w:val="0"/>
                <w:numId w:val="1"/>
              </w:numPr>
              <w:spacing w:after="0"/>
              <w:rPr>
                <w:sz w:val="20"/>
                <w:szCs w:val="20"/>
              </w:rPr>
            </w:pPr>
            <w:r w:rsidRPr="00A13F68">
              <w:rPr>
                <w:sz w:val="20"/>
                <w:szCs w:val="20"/>
              </w:rPr>
              <w:t xml:space="preserve">trascurando le componenti più nozionistiche </w:t>
            </w:r>
            <w:r w:rsidR="00EB2FE4">
              <w:rPr>
                <w:sz w:val="20"/>
                <w:szCs w:val="20"/>
              </w:rPr>
              <w:t xml:space="preserve">o quelle maggiormente </w:t>
            </w:r>
            <w:r w:rsidRPr="00A13F68">
              <w:rPr>
                <w:sz w:val="20"/>
                <w:szCs w:val="20"/>
              </w:rPr>
              <w:t>applicative</w:t>
            </w:r>
            <w:r w:rsidR="00EB2FE4">
              <w:rPr>
                <w:sz w:val="20"/>
                <w:szCs w:val="20"/>
              </w:rPr>
              <w:t>.</w:t>
            </w:r>
          </w:p>
          <w:p w14:paraId="6B8D1684" w14:textId="3FFEDF44" w:rsidR="001D6C4E" w:rsidRPr="00A13F68" w:rsidRDefault="001D6C4E" w:rsidP="001D6C4E">
            <w:pPr>
              <w:rPr>
                <w:sz w:val="20"/>
                <w:szCs w:val="20"/>
              </w:rPr>
            </w:pPr>
            <w:r w:rsidRPr="00A13F68">
              <w:rPr>
                <w:sz w:val="20"/>
                <w:szCs w:val="20"/>
              </w:rPr>
              <w:t>Qual è la tua opinione al riguardo?</w:t>
            </w:r>
          </w:p>
        </w:tc>
        <w:tc>
          <w:tcPr>
            <w:tcW w:w="3119" w:type="dxa"/>
            <w:gridSpan w:val="5"/>
          </w:tcPr>
          <w:p w14:paraId="1EA5C0C3" w14:textId="77777777" w:rsidR="001D6C4E" w:rsidRPr="00A13F68" w:rsidRDefault="001D6C4E" w:rsidP="001D6C4E">
            <w:pPr>
              <w:rPr>
                <w:sz w:val="20"/>
                <w:szCs w:val="20"/>
              </w:rPr>
            </w:pPr>
          </w:p>
        </w:tc>
      </w:tr>
    </w:tbl>
    <w:p w14:paraId="275DCA96" w14:textId="6E3EE6C1" w:rsidR="00723D24" w:rsidRDefault="00723D24"/>
    <w:p w14:paraId="7E27796A" w14:textId="4B69C8B9" w:rsidR="00A13F68" w:rsidRDefault="00A13F68"/>
    <w:p w14:paraId="34464CBB" w14:textId="07FA6E84" w:rsidR="00A13F68" w:rsidRDefault="00A13F68">
      <w:r>
        <w:br w:type="page"/>
      </w:r>
    </w:p>
    <w:p w14:paraId="0783BA5A" w14:textId="7EEBB2AF" w:rsidR="0025173D" w:rsidRDefault="00903595" w:rsidP="00723D24">
      <w:pPr>
        <w:jc w:val="center"/>
      </w:pPr>
      <w:r>
        <w:lastRenderedPageBreak/>
        <w:t>Orientamento e ri-orientamento: è sufficiente dare informazioni ?</w:t>
      </w:r>
    </w:p>
    <w:p w14:paraId="3332E294" w14:textId="77777777" w:rsidR="00A13F68" w:rsidRDefault="00A13F68" w:rsidP="00723D24">
      <w:pPr>
        <w:jc w:val="center"/>
      </w:pPr>
    </w:p>
    <w:tbl>
      <w:tblPr>
        <w:tblStyle w:val="Grigliatabella"/>
        <w:tblW w:w="9493" w:type="dxa"/>
        <w:tblLook w:val="04A0" w:firstRow="1" w:lastRow="0" w:firstColumn="1" w:lastColumn="0" w:noHBand="0" w:noVBand="1"/>
      </w:tblPr>
      <w:tblGrid>
        <w:gridCol w:w="6232"/>
        <w:gridCol w:w="773"/>
        <w:gridCol w:w="503"/>
        <w:gridCol w:w="709"/>
        <w:gridCol w:w="567"/>
        <w:gridCol w:w="709"/>
      </w:tblGrid>
      <w:tr w:rsidR="0025173D" w:rsidRPr="00A13F68" w14:paraId="08691717" w14:textId="77777777" w:rsidTr="00637BB0">
        <w:tc>
          <w:tcPr>
            <w:tcW w:w="6232" w:type="dxa"/>
          </w:tcPr>
          <w:p w14:paraId="4461990D" w14:textId="709E74CC" w:rsidR="0025173D" w:rsidRPr="00A13F68" w:rsidRDefault="00CB2B56" w:rsidP="00CD083F">
            <w:pPr>
              <w:rPr>
                <w:b/>
                <w:bCs/>
                <w:sz w:val="20"/>
                <w:szCs w:val="20"/>
              </w:rPr>
            </w:pPr>
            <w:r w:rsidRPr="00A13F68">
              <w:rPr>
                <w:b/>
                <w:bCs/>
                <w:sz w:val="20"/>
                <w:szCs w:val="20"/>
              </w:rPr>
              <w:t>Affermazione/Domanda</w:t>
            </w:r>
          </w:p>
        </w:tc>
        <w:tc>
          <w:tcPr>
            <w:tcW w:w="3261" w:type="dxa"/>
            <w:gridSpan w:val="5"/>
          </w:tcPr>
          <w:p w14:paraId="6F396874" w14:textId="77777777" w:rsidR="0025173D" w:rsidRPr="00A13F68" w:rsidRDefault="0025173D" w:rsidP="006A5AA7">
            <w:pPr>
              <w:ind w:left="-57" w:right="-57"/>
              <w:rPr>
                <w:b/>
                <w:bCs/>
                <w:sz w:val="20"/>
                <w:szCs w:val="20"/>
              </w:rPr>
            </w:pPr>
            <w:r w:rsidRPr="00A13F68">
              <w:rPr>
                <w:b/>
                <w:bCs/>
                <w:sz w:val="20"/>
                <w:szCs w:val="20"/>
              </w:rPr>
              <w:t xml:space="preserve">Poco d’accordo </w:t>
            </w:r>
            <w:r w:rsidRPr="00A13F68">
              <w:rPr>
                <w:b/>
                <w:bCs/>
                <w:sz w:val="20"/>
                <w:szCs w:val="20"/>
              </w:rPr>
              <w:sym w:font="Wingdings" w:char="F0DF"/>
            </w:r>
            <w:r w:rsidRPr="00A13F68">
              <w:rPr>
                <w:b/>
                <w:bCs/>
                <w:sz w:val="20"/>
                <w:szCs w:val="20"/>
              </w:rPr>
              <w:sym w:font="Wingdings" w:char="F0E0"/>
            </w:r>
            <w:r w:rsidRPr="00A13F68">
              <w:rPr>
                <w:b/>
                <w:bCs/>
                <w:sz w:val="20"/>
                <w:szCs w:val="20"/>
              </w:rPr>
              <w:t xml:space="preserve"> molto d’accordo</w:t>
            </w:r>
          </w:p>
        </w:tc>
      </w:tr>
      <w:tr w:rsidR="00482806" w:rsidRPr="00A13F68" w14:paraId="5E0EB5B2" w14:textId="77777777" w:rsidTr="00637BB0">
        <w:tc>
          <w:tcPr>
            <w:tcW w:w="6232" w:type="dxa"/>
          </w:tcPr>
          <w:p w14:paraId="42A78507" w14:textId="42C8F641" w:rsidR="00482806" w:rsidRPr="00A13F68" w:rsidRDefault="00482806" w:rsidP="00482806">
            <w:pPr>
              <w:rPr>
                <w:sz w:val="20"/>
                <w:szCs w:val="20"/>
              </w:rPr>
            </w:pPr>
            <w:r w:rsidRPr="00A13F68">
              <w:rPr>
                <w:sz w:val="20"/>
                <w:szCs w:val="20"/>
              </w:rPr>
              <w:t xml:space="preserve">Le attività di orientamento devono essere gestite evitando azioni “promozionali”, ma puntando su una scelta consapevole, conscia delle difficoltà del percorso ingegneristico </w:t>
            </w:r>
          </w:p>
        </w:tc>
        <w:tc>
          <w:tcPr>
            <w:tcW w:w="773" w:type="dxa"/>
            <w:vAlign w:val="center"/>
          </w:tcPr>
          <w:p w14:paraId="2FA735CF" w14:textId="77777777" w:rsidR="00482806" w:rsidRPr="00A13F68" w:rsidRDefault="00482806" w:rsidP="00482806">
            <w:pPr>
              <w:jc w:val="center"/>
              <w:rPr>
                <w:sz w:val="20"/>
                <w:szCs w:val="20"/>
              </w:rPr>
            </w:pPr>
            <w:r w:rsidRPr="00A13F68">
              <w:rPr>
                <w:sz w:val="20"/>
                <w:szCs w:val="20"/>
              </w:rPr>
              <w:t>1</w:t>
            </w:r>
          </w:p>
        </w:tc>
        <w:tc>
          <w:tcPr>
            <w:tcW w:w="503" w:type="dxa"/>
            <w:vAlign w:val="center"/>
          </w:tcPr>
          <w:p w14:paraId="3CC81EFD" w14:textId="77777777" w:rsidR="00482806" w:rsidRPr="00A13F68" w:rsidRDefault="00482806" w:rsidP="00482806">
            <w:pPr>
              <w:jc w:val="center"/>
              <w:rPr>
                <w:sz w:val="20"/>
                <w:szCs w:val="20"/>
              </w:rPr>
            </w:pPr>
            <w:r w:rsidRPr="00A13F68">
              <w:rPr>
                <w:sz w:val="20"/>
                <w:szCs w:val="20"/>
              </w:rPr>
              <w:t>2</w:t>
            </w:r>
          </w:p>
        </w:tc>
        <w:tc>
          <w:tcPr>
            <w:tcW w:w="709" w:type="dxa"/>
            <w:vAlign w:val="center"/>
          </w:tcPr>
          <w:p w14:paraId="6459B31D" w14:textId="77777777" w:rsidR="00482806" w:rsidRPr="00A13F68" w:rsidRDefault="00482806" w:rsidP="00482806">
            <w:pPr>
              <w:jc w:val="center"/>
              <w:rPr>
                <w:sz w:val="20"/>
                <w:szCs w:val="20"/>
              </w:rPr>
            </w:pPr>
            <w:r w:rsidRPr="00A13F68">
              <w:rPr>
                <w:sz w:val="20"/>
                <w:szCs w:val="20"/>
              </w:rPr>
              <w:t>3</w:t>
            </w:r>
          </w:p>
        </w:tc>
        <w:tc>
          <w:tcPr>
            <w:tcW w:w="567" w:type="dxa"/>
            <w:vAlign w:val="center"/>
          </w:tcPr>
          <w:p w14:paraId="60394C41" w14:textId="77777777" w:rsidR="00482806" w:rsidRPr="00A13F68" w:rsidRDefault="00482806" w:rsidP="00482806">
            <w:pPr>
              <w:jc w:val="center"/>
              <w:rPr>
                <w:sz w:val="20"/>
                <w:szCs w:val="20"/>
              </w:rPr>
            </w:pPr>
            <w:r w:rsidRPr="00A13F68">
              <w:rPr>
                <w:sz w:val="20"/>
                <w:szCs w:val="20"/>
              </w:rPr>
              <w:t>4</w:t>
            </w:r>
          </w:p>
        </w:tc>
        <w:tc>
          <w:tcPr>
            <w:tcW w:w="709" w:type="dxa"/>
            <w:vAlign w:val="center"/>
          </w:tcPr>
          <w:p w14:paraId="112F48F6" w14:textId="77777777" w:rsidR="00482806" w:rsidRPr="00A13F68" w:rsidRDefault="00482806" w:rsidP="00482806">
            <w:pPr>
              <w:jc w:val="center"/>
              <w:rPr>
                <w:sz w:val="20"/>
                <w:szCs w:val="20"/>
              </w:rPr>
            </w:pPr>
            <w:r w:rsidRPr="00A13F68">
              <w:rPr>
                <w:sz w:val="20"/>
                <w:szCs w:val="20"/>
              </w:rPr>
              <w:t>5</w:t>
            </w:r>
          </w:p>
        </w:tc>
      </w:tr>
      <w:tr w:rsidR="00482806" w:rsidRPr="00A13F68" w14:paraId="563E77B9" w14:textId="77777777" w:rsidTr="00637BB0">
        <w:tc>
          <w:tcPr>
            <w:tcW w:w="6232" w:type="dxa"/>
          </w:tcPr>
          <w:p w14:paraId="755D4D92" w14:textId="212A7716" w:rsidR="00482806" w:rsidRPr="00A13F68" w:rsidRDefault="00482806" w:rsidP="00482806">
            <w:pPr>
              <w:rPr>
                <w:sz w:val="20"/>
                <w:szCs w:val="20"/>
              </w:rPr>
            </w:pPr>
            <w:r w:rsidRPr="00A13F68">
              <w:rPr>
                <w:sz w:val="20"/>
                <w:szCs w:val="20"/>
              </w:rPr>
              <w:t>L’orientamento deve contenere anche elementi vocazionali, da evidenziare con iniziative dedicate</w:t>
            </w:r>
          </w:p>
        </w:tc>
        <w:tc>
          <w:tcPr>
            <w:tcW w:w="773" w:type="dxa"/>
            <w:vAlign w:val="center"/>
          </w:tcPr>
          <w:p w14:paraId="1775C710" w14:textId="77777777" w:rsidR="00482806" w:rsidRPr="00A13F68" w:rsidRDefault="00482806" w:rsidP="00482806">
            <w:pPr>
              <w:jc w:val="center"/>
              <w:rPr>
                <w:sz w:val="20"/>
                <w:szCs w:val="20"/>
              </w:rPr>
            </w:pPr>
            <w:r w:rsidRPr="00A13F68">
              <w:rPr>
                <w:sz w:val="20"/>
                <w:szCs w:val="20"/>
              </w:rPr>
              <w:t>1</w:t>
            </w:r>
          </w:p>
        </w:tc>
        <w:tc>
          <w:tcPr>
            <w:tcW w:w="503" w:type="dxa"/>
            <w:vAlign w:val="center"/>
          </w:tcPr>
          <w:p w14:paraId="1C626F61" w14:textId="77777777" w:rsidR="00482806" w:rsidRPr="00A13F68" w:rsidRDefault="00482806" w:rsidP="00482806">
            <w:pPr>
              <w:jc w:val="center"/>
              <w:rPr>
                <w:sz w:val="20"/>
                <w:szCs w:val="20"/>
              </w:rPr>
            </w:pPr>
            <w:r w:rsidRPr="00A13F68">
              <w:rPr>
                <w:sz w:val="20"/>
                <w:szCs w:val="20"/>
              </w:rPr>
              <w:t>2</w:t>
            </w:r>
          </w:p>
        </w:tc>
        <w:tc>
          <w:tcPr>
            <w:tcW w:w="709" w:type="dxa"/>
            <w:vAlign w:val="center"/>
          </w:tcPr>
          <w:p w14:paraId="0757A96B" w14:textId="77777777" w:rsidR="00482806" w:rsidRPr="00A13F68" w:rsidRDefault="00482806" w:rsidP="00482806">
            <w:pPr>
              <w:jc w:val="center"/>
              <w:rPr>
                <w:sz w:val="20"/>
                <w:szCs w:val="20"/>
              </w:rPr>
            </w:pPr>
            <w:r w:rsidRPr="00A13F68">
              <w:rPr>
                <w:sz w:val="20"/>
                <w:szCs w:val="20"/>
              </w:rPr>
              <w:t>3</w:t>
            </w:r>
          </w:p>
        </w:tc>
        <w:tc>
          <w:tcPr>
            <w:tcW w:w="567" w:type="dxa"/>
            <w:vAlign w:val="center"/>
          </w:tcPr>
          <w:p w14:paraId="490B24CB" w14:textId="77777777" w:rsidR="00482806" w:rsidRPr="00A13F68" w:rsidRDefault="00482806" w:rsidP="00482806">
            <w:pPr>
              <w:jc w:val="center"/>
              <w:rPr>
                <w:sz w:val="20"/>
                <w:szCs w:val="20"/>
              </w:rPr>
            </w:pPr>
            <w:r w:rsidRPr="00A13F68">
              <w:rPr>
                <w:sz w:val="20"/>
                <w:szCs w:val="20"/>
              </w:rPr>
              <w:t>4</w:t>
            </w:r>
          </w:p>
        </w:tc>
        <w:tc>
          <w:tcPr>
            <w:tcW w:w="709" w:type="dxa"/>
            <w:vAlign w:val="center"/>
          </w:tcPr>
          <w:p w14:paraId="4B8F5F0E" w14:textId="77777777" w:rsidR="00482806" w:rsidRPr="00A13F68" w:rsidRDefault="00482806" w:rsidP="00482806">
            <w:pPr>
              <w:jc w:val="center"/>
              <w:rPr>
                <w:sz w:val="20"/>
                <w:szCs w:val="20"/>
              </w:rPr>
            </w:pPr>
            <w:r w:rsidRPr="00A13F68">
              <w:rPr>
                <w:sz w:val="20"/>
                <w:szCs w:val="20"/>
              </w:rPr>
              <w:t>5</w:t>
            </w:r>
          </w:p>
        </w:tc>
      </w:tr>
      <w:tr w:rsidR="00484D92" w:rsidRPr="00A13F68" w14:paraId="23A7A4C8" w14:textId="77777777" w:rsidTr="00637BB0">
        <w:tc>
          <w:tcPr>
            <w:tcW w:w="6232" w:type="dxa"/>
          </w:tcPr>
          <w:p w14:paraId="76493CFB" w14:textId="7DD8E5EB" w:rsidR="00484D92" w:rsidRPr="00A13F68" w:rsidRDefault="00484D92" w:rsidP="00484D92">
            <w:pPr>
              <w:rPr>
                <w:sz w:val="20"/>
                <w:szCs w:val="20"/>
              </w:rPr>
            </w:pPr>
            <w:r w:rsidRPr="00A13F68">
              <w:rPr>
                <w:sz w:val="20"/>
                <w:szCs w:val="20"/>
              </w:rPr>
              <w:t>La verifica delle conoscenze iniziali può essere usata come strumento di orientament</w:t>
            </w:r>
            <w:r w:rsidR="000E028F" w:rsidRPr="00A13F68">
              <w:rPr>
                <w:sz w:val="20"/>
                <w:szCs w:val="20"/>
              </w:rPr>
              <w:t>o</w:t>
            </w:r>
          </w:p>
        </w:tc>
        <w:tc>
          <w:tcPr>
            <w:tcW w:w="773" w:type="dxa"/>
            <w:vAlign w:val="center"/>
          </w:tcPr>
          <w:p w14:paraId="72B55A06" w14:textId="16A04249" w:rsidR="00484D92" w:rsidRPr="00A13F68" w:rsidRDefault="00484D92" w:rsidP="00484D92">
            <w:pPr>
              <w:jc w:val="center"/>
              <w:rPr>
                <w:sz w:val="20"/>
                <w:szCs w:val="20"/>
              </w:rPr>
            </w:pPr>
            <w:r w:rsidRPr="00A13F68">
              <w:rPr>
                <w:sz w:val="20"/>
                <w:szCs w:val="20"/>
              </w:rPr>
              <w:t>1</w:t>
            </w:r>
          </w:p>
        </w:tc>
        <w:tc>
          <w:tcPr>
            <w:tcW w:w="503" w:type="dxa"/>
            <w:vAlign w:val="center"/>
          </w:tcPr>
          <w:p w14:paraId="324B874D" w14:textId="1D1BA9E9" w:rsidR="00484D92" w:rsidRPr="00A13F68" w:rsidRDefault="00484D92" w:rsidP="00484D92">
            <w:pPr>
              <w:jc w:val="center"/>
              <w:rPr>
                <w:sz w:val="20"/>
                <w:szCs w:val="20"/>
              </w:rPr>
            </w:pPr>
            <w:r w:rsidRPr="00A13F68">
              <w:rPr>
                <w:sz w:val="20"/>
                <w:szCs w:val="20"/>
              </w:rPr>
              <w:t>2</w:t>
            </w:r>
          </w:p>
        </w:tc>
        <w:tc>
          <w:tcPr>
            <w:tcW w:w="709" w:type="dxa"/>
            <w:vAlign w:val="center"/>
          </w:tcPr>
          <w:p w14:paraId="169256D6" w14:textId="49521CBF" w:rsidR="00484D92" w:rsidRPr="00A13F68" w:rsidRDefault="00484D92" w:rsidP="00484D92">
            <w:pPr>
              <w:jc w:val="center"/>
              <w:rPr>
                <w:sz w:val="20"/>
                <w:szCs w:val="20"/>
              </w:rPr>
            </w:pPr>
            <w:r w:rsidRPr="00A13F68">
              <w:rPr>
                <w:sz w:val="20"/>
                <w:szCs w:val="20"/>
              </w:rPr>
              <w:t>3</w:t>
            </w:r>
          </w:p>
        </w:tc>
        <w:tc>
          <w:tcPr>
            <w:tcW w:w="567" w:type="dxa"/>
            <w:vAlign w:val="center"/>
          </w:tcPr>
          <w:p w14:paraId="071A1C9F" w14:textId="6E25A1B4" w:rsidR="00484D92" w:rsidRPr="00A13F68" w:rsidRDefault="00484D92" w:rsidP="00484D92">
            <w:pPr>
              <w:jc w:val="center"/>
              <w:rPr>
                <w:sz w:val="20"/>
                <w:szCs w:val="20"/>
              </w:rPr>
            </w:pPr>
            <w:r w:rsidRPr="00A13F68">
              <w:rPr>
                <w:sz w:val="20"/>
                <w:szCs w:val="20"/>
              </w:rPr>
              <w:t>4</w:t>
            </w:r>
          </w:p>
        </w:tc>
        <w:tc>
          <w:tcPr>
            <w:tcW w:w="709" w:type="dxa"/>
            <w:vAlign w:val="center"/>
          </w:tcPr>
          <w:p w14:paraId="0FC8C12D" w14:textId="34B959D2" w:rsidR="00484D92" w:rsidRPr="00A13F68" w:rsidRDefault="00484D92" w:rsidP="00484D92">
            <w:pPr>
              <w:jc w:val="center"/>
              <w:rPr>
                <w:sz w:val="20"/>
                <w:szCs w:val="20"/>
              </w:rPr>
            </w:pPr>
            <w:r w:rsidRPr="00A13F68">
              <w:rPr>
                <w:sz w:val="20"/>
                <w:szCs w:val="20"/>
              </w:rPr>
              <w:t>5</w:t>
            </w:r>
          </w:p>
        </w:tc>
      </w:tr>
      <w:tr w:rsidR="00482806" w:rsidRPr="00A13F68" w14:paraId="16B29CE5" w14:textId="77777777" w:rsidTr="00637BB0">
        <w:tc>
          <w:tcPr>
            <w:tcW w:w="6232" w:type="dxa"/>
          </w:tcPr>
          <w:p w14:paraId="3583D3AB" w14:textId="04F973BE" w:rsidR="00482806" w:rsidRPr="00A13F68" w:rsidRDefault="00482806" w:rsidP="00482806">
            <w:pPr>
              <w:rPr>
                <w:sz w:val="20"/>
                <w:szCs w:val="20"/>
              </w:rPr>
            </w:pPr>
            <w:r w:rsidRPr="00A13F68">
              <w:rPr>
                <w:sz w:val="20"/>
                <w:szCs w:val="20"/>
              </w:rPr>
              <w:t xml:space="preserve">Per prevenire gli abbandoni, le varie forme di tutorato (disciplinare, formativo, supporto motivazionale) hanno effettivamente possibilità di successo </w:t>
            </w:r>
          </w:p>
        </w:tc>
        <w:tc>
          <w:tcPr>
            <w:tcW w:w="773" w:type="dxa"/>
            <w:vAlign w:val="center"/>
          </w:tcPr>
          <w:p w14:paraId="1D5C0A56" w14:textId="77777777" w:rsidR="00482806" w:rsidRPr="00A13F68" w:rsidRDefault="00482806" w:rsidP="00482806">
            <w:pPr>
              <w:jc w:val="center"/>
              <w:rPr>
                <w:sz w:val="20"/>
                <w:szCs w:val="20"/>
              </w:rPr>
            </w:pPr>
            <w:r w:rsidRPr="00A13F68">
              <w:rPr>
                <w:sz w:val="20"/>
                <w:szCs w:val="20"/>
              </w:rPr>
              <w:t>1</w:t>
            </w:r>
          </w:p>
        </w:tc>
        <w:tc>
          <w:tcPr>
            <w:tcW w:w="503" w:type="dxa"/>
            <w:vAlign w:val="center"/>
          </w:tcPr>
          <w:p w14:paraId="6F053618" w14:textId="77777777" w:rsidR="00482806" w:rsidRPr="00A13F68" w:rsidRDefault="00482806" w:rsidP="00482806">
            <w:pPr>
              <w:jc w:val="center"/>
              <w:rPr>
                <w:sz w:val="20"/>
                <w:szCs w:val="20"/>
              </w:rPr>
            </w:pPr>
            <w:r w:rsidRPr="00A13F68">
              <w:rPr>
                <w:sz w:val="20"/>
                <w:szCs w:val="20"/>
              </w:rPr>
              <w:t>2</w:t>
            </w:r>
          </w:p>
        </w:tc>
        <w:tc>
          <w:tcPr>
            <w:tcW w:w="709" w:type="dxa"/>
            <w:vAlign w:val="center"/>
          </w:tcPr>
          <w:p w14:paraId="35F9210B" w14:textId="77777777" w:rsidR="00482806" w:rsidRPr="00A13F68" w:rsidRDefault="00482806" w:rsidP="00482806">
            <w:pPr>
              <w:jc w:val="center"/>
              <w:rPr>
                <w:sz w:val="20"/>
                <w:szCs w:val="20"/>
              </w:rPr>
            </w:pPr>
            <w:r w:rsidRPr="00A13F68">
              <w:rPr>
                <w:sz w:val="20"/>
                <w:szCs w:val="20"/>
              </w:rPr>
              <w:t>3</w:t>
            </w:r>
          </w:p>
        </w:tc>
        <w:tc>
          <w:tcPr>
            <w:tcW w:w="567" w:type="dxa"/>
            <w:vAlign w:val="center"/>
          </w:tcPr>
          <w:p w14:paraId="3175733F" w14:textId="77777777" w:rsidR="00482806" w:rsidRPr="00A13F68" w:rsidRDefault="00482806" w:rsidP="00482806">
            <w:pPr>
              <w:jc w:val="center"/>
              <w:rPr>
                <w:sz w:val="20"/>
                <w:szCs w:val="20"/>
              </w:rPr>
            </w:pPr>
            <w:r w:rsidRPr="00A13F68">
              <w:rPr>
                <w:sz w:val="20"/>
                <w:szCs w:val="20"/>
              </w:rPr>
              <w:t>4</w:t>
            </w:r>
          </w:p>
        </w:tc>
        <w:tc>
          <w:tcPr>
            <w:tcW w:w="709" w:type="dxa"/>
            <w:vAlign w:val="center"/>
          </w:tcPr>
          <w:p w14:paraId="01D2FFF9" w14:textId="77777777" w:rsidR="00482806" w:rsidRPr="00A13F68" w:rsidRDefault="00482806" w:rsidP="00482806">
            <w:pPr>
              <w:jc w:val="center"/>
              <w:rPr>
                <w:sz w:val="20"/>
                <w:szCs w:val="20"/>
              </w:rPr>
            </w:pPr>
            <w:r w:rsidRPr="00A13F68">
              <w:rPr>
                <w:sz w:val="20"/>
                <w:szCs w:val="20"/>
              </w:rPr>
              <w:t>5</w:t>
            </w:r>
          </w:p>
        </w:tc>
      </w:tr>
      <w:tr w:rsidR="00482806" w:rsidRPr="00A13F68" w14:paraId="1F095898" w14:textId="77777777" w:rsidTr="00637BB0">
        <w:tc>
          <w:tcPr>
            <w:tcW w:w="6232" w:type="dxa"/>
          </w:tcPr>
          <w:p w14:paraId="5D39C1D4" w14:textId="16FEFF23" w:rsidR="00482806" w:rsidRPr="00A13F68" w:rsidRDefault="00482806" w:rsidP="00482806">
            <w:pPr>
              <w:rPr>
                <w:sz w:val="20"/>
                <w:szCs w:val="20"/>
              </w:rPr>
            </w:pPr>
            <w:r w:rsidRPr="00A13F68">
              <w:rPr>
                <w:sz w:val="20"/>
                <w:szCs w:val="20"/>
              </w:rPr>
              <w:t>L’Università deve promuovere azioni di ri-orientamento (verso altri Corsi di Laurea) nei confronti di studenti in difficoltà</w:t>
            </w:r>
          </w:p>
        </w:tc>
        <w:tc>
          <w:tcPr>
            <w:tcW w:w="773" w:type="dxa"/>
            <w:vAlign w:val="center"/>
          </w:tcPr>
          <w:p w14:paraId="0BCDBB2F" w14:textId="77777777" w:rsidR="00482806" w:rsidRPr="00A13F68" w:rsidRDefault="00482806" w:rsidP="00482806">
            <w:pPr>
              <w:jc w:val="center"/>
              <w:rPr>
                <w:sz w:val="20"/>
                <w:szCs w:val="20"/>
              </w:rPr>
            </w:pPr>
            <w:r w:rsidRPr="00A13F68">
              <w:rPr>
                <w:sz w:val="20"/>
                <w:szCs w:val="20"/>
              </w:rPr>
              <w:t>1</w:t>
            </w:r>
          </w:p>
        </w:tc>
        <w:tc>
          <w:tcPr>
            <w:tcW w:w="503" w:type="dxa"/>
            <w:vAlign w:val="center"/>
          </w:tcPr>
          <w:p w14:paraId="6E92B364" w14:textId="77777777" w:rsidR="00482806" w:rsidRPr="00A13F68" w:rsidRDefault="00482806" w:rsidP="00482806">
            <w:pPr>
              <w:jc w:val="center"/>
              <w:rPr>
                <w:sz w:val="20"/>
                <w:szCs w:val="20"/>
              </w:rPr>
            </w:pPr>
            <w:r w:rsidRPr="00A13F68">
              <w:rPr>
                <w:sz w:val="20"/>
                <w:szCs w:val="20"/>
              </w:rPr>
              <w:t>2</w:t>
            </w:r>
          </w:p>
        </w:tc>
        <w:tc>
          <w:tcPr>
            <w:tcW w:w="709" w:type="dxa"/>
            <w:vAlign w:val="center"/>
          </w:tcPr>
          <w:p w14:paraId="0CF901CF" w14:textId="77777777" w:rsidR="00482806" w:rsidRPr="00A13F68" w:rsidRDefault="00482806" w:rsidP="00482806">
            <w:pPr>
              <w:jc w:val="center"/>
              <w:rPr>
                <w:sz w:val="20"/>
                <w:szCs w:val="20"/>
              </w:rPr>
            </w:pPr>
            <w:r w:rsidRPr="00A13F68">
              <w:rPr>
                <w:sz w:val="20"/>
                <w:szCs w:val="20"/>
              </w:rPr>
              <w:t>3</w:t>
            </w:r>
          </w:p>
        </w:tc>
        <w:tc>
          <w:tcPr>
            <w:tcW w:w="567" w:type="dxa"/>
            <w:vAlign w:val="center"/>
          </w:tcPr>
          <w:p w14:paraId="47C72D0D" w14:textId="77777777" w:rsidR="00482806" w:rsidRPr="00A13F68" w:rsidRDefault="00482806" w:rsidP="00482806">
            <w:pPr>
              <w:jc w:val="center"/>
              <w:rPr>
                <w:sz w:val="20"/>
                <w:szCs w:val="20"/>
              </w:rPr>
            </w:pPr>
            <w:r w:rsidRPr="00A13F68">
              <w:rPr>
                <w:sz w:val="20"/>
                <w:szCs w:val="20"/>
              </w:rPr>
              <w:t>4</w:t>
            </w:r>
          </w:p>
        </w:tc>
        <w:tc>
          <w:tcPr>
            <w:tcW w:w="709" w:type="dxa"/>
            <w:vAlign w:val="center"/>
          </w:tcPr>
          <w:p w14:paraId="3F18372C" w14:textId="77777777" w:rsidR="00482806" w:rsidRPr="00A13F68" w:rsidRDefault="00482806" w:rsidP="00482806">
            <w:pPr>
              <w:jc w:val="center"/>
              <w:rPr>
                <w:sz w:val="20"/>
                <w:szCs w:val="20"/>
              </w:rPr>
            </w:pPr>
            <w:r w:rsidRPr="00A13F68">
              <w:rPr>
                <w:sz w:val="20"/>
                <w:szCs w:val="20"/>
              </w:rPr>
              <w:t>5</w:t>
            </w:r>
          </w:p>
        </w:tc>
      </w:tr>
      <w:tr w:rsidR="00482806" w:rsidRPr="00A13F68" w14:paraId="5842D67A" w14:textId="77777777" w:rsidTr="00637BB0">
        <w:tc>
          <w:tcPr>
            <w:tcW w:w="6232" w:type="dxa"/>
          </w:tcPr>
          <w:p w14:paraId="44988F3E" w14:textId="2DD2D565" w:rsidR="00482806" w:rsidRPr="00A13F68" w:rsidRDefault="00482806" w:rsidP="00482806">
            <w:pPr>
              <w:rPr>
                <w:sz w:val="20"/>
                <w:szCs w:val="20"/>
              </w:rPr>
            </w:pPr>
            <w:r w:rsidRPr="00A13F68">
              <w:rPr>
                <w:sz w:val="20"/>
                <w:szCs w:val="20"/>
              </w:rPr>
              <w:t>L’Università deve promuovere azioni di ri-orientamento (verso percorsi formativi esterni, come ad esempio l’ITS) nei confronti di studenti in difficoltà</w:t>
            </w:r>
          </w:p>
        </w:tc>
        <w:tc>
          <w:tcPr>
            <w:tcW w:w="773" w:type="dxa"/>
            <w:vAlign w:val="center"/>
          </w:tcPr>
          <w:p w14:paraId="2BBC1710" w14:textId="77777777" w:rsidR="00482806" w:rsidRPr="00A13F68" w:rsidRDefault="00482806" w:rsidP="00482806">
            <w:pPr>
              <w:jc w:val="center"/>
              <w:rPr>
                <w:sz w:val="20"/>
                <w:szCs w:val="20"/>
              </w:rPr>
            </w:pPr>
            <w:r w:rsidRPr="00A13F68">
              <w:rPr>
                <w:sz w:val="20"/>
                <w:szCs w:val="20"/>
              </w:rPr>
              <w:t>1</w:t>
            </w:r>
          </w:p>
        </w:tc>
        <w:tc>
          <w:tcPr>
            <w:tcW w:w="503" w:type="dxa"/>
            <w:vAlign w:val="center"/>
          </w:tcPr>
          <w:p w14:paraId="69CD9CF9" w14:textId="77777777" w:rsidR="00482806" w:rsidRPr="00A13F68" w:rsidRDefault="00482806" w:rsidP="00482806">
            <w:pPr>
              <w:jc w:val="center"/>
              <w:rPr>
                <w:sz w:val="20"/>
                <w:szCs w:val="20"/>
              </w:rPr>
            </w:pPr>
            <w:r w:rsidRPr="00A13F68">
              <w:rPr>
                <w:sz w:val="20"/>
                <w:szCs w:val="20"/>
              </w:rPr>
              <w:t>2</w:t>
            </w:r>
          </w:p>
        </w:tc>
        <w:tc>
          <w:tcPr>
            <w:tcW w:w="709" w:type="dxa"/>
            <w:vAlign w:val="center"/>
          </w:tcPr>
          <w:p w14:paraId="100BE655" w14:textId="77777777" w:rsidR="00482806" w:rsidRPr="00A13F68" w:rsidRDefault="00482806" w:rsidP="00482806">
            <w:pPr>
              <w:jc w:val="center"/>
              <w:rPr>
                <w:sz w:val="20"/>
                <w:szCs w:val="20"/>
              </w:rPr>
            </w:pPr>
            <w:r w:rsidRPr="00A13F68">
              <w:rPr>
                <w:sz w:val="20"/>
                <w:szCs w:val="20"/>
              </w:rPr>
              <w:t>3</w:t>
            </w:r>
          </w:p>
        </w:tc>
        <w:tc>
          <w:tcPr>
            <w:tcW w:w="567" w:type="dxa"/>
            <w:vAlign w:val="center"/>
          </w:tcPr>
          <w:p w14:paraId="3390179B" w14:textId="77777777" w:rsidR="00482806" w:rsidRPr="00A13F68" w:rsidRDefault="00482806" w:rsidP="00482806">
            <w:pPr>
              <w:jc w:val="center"/>
              <w:rPr>
                <w:sz w:val="20"/>
                <w:szCs w:val="20"/>
              </w:rPr>
            </w:pPr>
            <w:r w:rsidRPr="00A13F68">
              <w:rPr>
                <w:sz w:val="20"/>
                <w:szCs w:val="20"/>
              </w:rPr>
              <w:t>4</w:t>
            </w:r>
          </w:p>
        </w:tc>
        <w:tc>
          <w:tcPr>
            <w:tcW w:w="709" w:type="dxa"/>
            <w:vAlign w:val="center"/>
          </w:tcPr>
          <w:p w14:paraId="39E66F26" w14:textId="77777777" w:rsidR="00482806" w:rsidRPr="00A13F68" w:rsidRDefault="00482806" w:rsidP="00482806">
            <w:pPr>
              <w:jc w:val="center"/>
              <w:rPr>
                <w:sz w:val="20"/>
                <w:szCs w:val="20"/>
              </w:rPr>
            </w:pPr>
            <w:r w:rsidRPr="00A13F68">
              <w:rPr>
                <w:sz w:val="20"/>
                <w:szCs w:val="20"/>
              </w:rPr>
              <w:t>5</w:t>
            </w:r>
          </w:p>
        </w:tc>
      </w:tr>
      <w:tr w:rsidR="005A66E0" w:rsidRPr="00A13F68" w14:paraId="7D8255D7" w14:textId="77777777" w:rsidTr="00637BB0">
        <w:tc>
          <w:tcPr>
            <w:tcW w:w="6232" w:type="dxa"/>
          </w:tcPr>
          <w:p w14:paraId="5EC32A3B" w14:textId="2DB3FE5F" w:rsidR="005A66E0" w:rsidRPr="00A13F68" w:rsidRDefault="005A66E0" w:rsidP="005A66E0">
            <w:pPr>
              <w:rPr>
                <w:sz w:val="8"/>
                <w:szCs w:val="8"/>
              </w:rPr>
            </w:pPr>
          </w:p>
        </w:tc>
        <w:tc>
          <w:tcPr>
            <w:tcW w:w="3261" w:type="dxa"/>
            <w:gridSpan w:val="5"/>
          </w:tcPr>
          <w:p w14:paraId="0037F36D" w14:textId="77777777" w:rsidR="005A66E0" w:rsidRPr="00A13F68" w:rsidRDefault="005A66E0" w:rsidP="005A66E0">
            <w:pPr>
              <w:rPr>
                <w:sz w:val="8"/>
                <w:szCs w:val="8"/>
              </w:rPr>
            </w:pPr>
          </w:p>
        </w:tc>
      </w:tr>
      <w:tr w:rsidR="005A66E0" w:rsidRPr="00A13F68" w14:paraId="4A9C4728" w14:textId="77777777" w:rsidTr="00637BB0">
        <w:tc>
          <w:tcPr>
            <w:tcW w:w="6232" w:type="dxa"/>
          </w:tcPr>
          <w:p w14:paraId="067EF6CD" w14:textId="1D27AF65" w:rsidR="005A66E0" w:rsidRPr="00A13F68" w:rsidRDefault="005A66E0" w:rsidP="005A66E0">
            <w:pPr>
              <w:rPr>
                <w:sz w:val="20"/>
                <w:szCs w:val="20"/>
              </w:rPr>
            </w:pPr>
            <w:r w:rsidRPr="00A13F68">
              <w:rPr>
                <w:sz w:val="20"/>
                <w:szCs w:val="20"/>
              </w:rPr>
              <w:t>Sulla base della tua esperienza nelle attività di orientamento, indica quali sono le buone pratiche da adottare e le azioni più incisive nei confronti degli studenti delle Scuole Superiori.</w:t>
            </w:r>
          </w:p>
        </w:tc>
        <w:tc>
          <w:tcPr>
            <w:tcW w:w="3261" w:type="dxa"/>
            <w:gridSpan w:val="5"/>
          </w:tcPr>
          <w:p w14:paraId="4FCEC65A" w14:textId="77777777" w:rsidR="005A66E0" w:rsidRPr="00A13F68" w:rsidRDefault="005A66E0" w:rsidP="005A66E0">
            <w:pPr>
              <w:rPr>
                <w:sz w:val="20"/>
                <w:szCs w:val="20"/>
              </w:rPr>
            </w:pPr>
          </w:p>
        </w:tc>
      </w:tr>
      <w:tr w:rsidR="005A66E0" w:rsidRPr="00A13F68" w14:paraId="0579D0BA" w14:textId="77777777" w:rsidTr="00637BB0">
        <w:tc>
          <w:tcPr>
            <w:tcW w:w="6232" w:type="dxa"/>
          </w:tcPr>
          <w:p w14:paraId="3EB20BD6" w14:textId="3EB449E5" w:rsidR="005A66E0" w:rsidRPr="00A13F68" w:rsidRDefault="005A66E0" w:rsidP="005A66E0">
            <w:pPr>
              <w:rPr>
                <w:sz w:val="20"/>
                <w:szCs w:val="20"/>
              </w:rPr>
            </w:pPr>
            <w:r w:rsidRPr="00A13F68">
              <w:rPr>
                <w:sz w:val="20"/>
                <w:szCs w:val="20"/>
              </w:rPr>
              <w:t>Quale strategia adotteresti per re-indirizzare gli studenti che sono in procinto di abbandonare il Corso di Laurea frequentato? Quali possono essere gli interlocutori più appropriati per sviluppare azioni in questo senso?</w:t>
            </w:r>
          </w:p>
        </w:tc>
        <w:tc>
          <w:tcPr>
            <w:tcW w:w="3261" w:type="dxa"/>
            <w:gridSpan w:val="5"/>
          </w:tcPr>
          <w:p w14:paraId="4F7CE569" w14:textId="77777777" w:rsidR="005A66E0" w:rsidRPr="00A13F68" w:rsidRDefault="005A66E0" w:rsidP="005A66E0">
            <w:pPr>
              <w:rPr>
                <w:sz w:val="20"/>
                <w:szCs w:val="20"/>
              </w:rPr>
            </w:pPr>
          </w:p>
        </w:tc>
      </w:tr>
    </w:tbl>
    <w:p w14:paraId="0C24109F" w14:textId="464B0D64" w:rsidR="0025173D" w:rsidRDefault="0025173D" w:rsidP="0025173D"/>
    <w:p w14:paraId="484D90D1" w14:textId="77777777" w:rsidR="00637BB0" w:rsidRDefault="00637BB0" w:rsidP="0025173D"/>
    <w:p w14:paraId="454743F4" w14:textId="4E013744" w:rsidR="00723D24" w:rsidRPr="000B35E5" w:rsidRDefault="005A66E0" w:rsidP="00723D24">
      <w:pPr>
        <w:jc w:val="center"/>
      </w:pPr>
      <w:r w:rsidRPr="000B35E5">
        <w:t xml:space="preserve">Parità di genere: </w:t>
      </w:r>
      <w:r w:rsidR="0052735C" w:rsidRPr="000B35E5">
        <w:t>siamo arrivati ad un asintoto ?</w:t>
      </w:r>
    </w:p>
    <w:p w14:paraId="1FB1FC7A" w14:textId="77777777" w:rsidR="00A13F68" w:rsidRPr="000B35E5" w:rsidRDefault="00A13F68" w:rsidP="00723D24">
      <w:pPr>
        <w:jc w:val="center"/>
      </w:pPr>
    </w:p>
    <w:tbl>
      <w:tblPr>
        <w:tblStyle w:val="Grigliatabella"/>
        <w:tblW w:w="9493" w:type="dxa"/>
        <w:tblLook w:val="04A0" w:firstRow="1" w:lastRow="0" w:firstColumn="1" w:lastColumn="0" w:noHBand="0" w:noVBand="1"/>
      </w:tblPr>
      <w:tblGrid>
        <w:gridCol w:w="6232"/>
        <w:gridCol w:w="773"/>
        <w:gridCol w:w="503"/>
        <w:gridCol w:w="709"/>
        <w:gridCol w:w="567"/>
        <w:gridCol w:w="709"/>
      </w:tblGrid>
      <w:tr w:rsidR="00723D24" w:rsidRPr="000B35E5" w14:paraId="1E07DDD9" w14:textId="77777777" w:rsidTr="00637BB0">
        <w:tc>
          <w:tcPr>
            <w:tcW w:w="6232" w:type="dxa"/>
          </w:tcPr>
          <w:p w14:paraId="5A06CD8B" w14:textId="661EA760" w:rsidR="00723D24" w:rsidRPr="000B35E5" w:rsidRDefault="00CB2B56" w:rsidP="00CD083F">
            <w:pPr>
              <w:rPr>
                <w:b/>
                <w:bCs/>
                <w:sz w:val="20"/>
                <w:szCs w:val="20"/>
              </w:rPr>
            </w:pPr>
            <w:r w:rsidRPr="000B35E5">
              <w:rPr>
                <w:b/>
                <w:bCs/>
                <w:sz w:val="20"/>
                <w:szCs w:val="20"/>
              </w:rPr>
              <w:t>Affermazione/Domanda</w:t>
            </w:r>
          </w:p>
        </w:tc>
        <w:tc>
          <w:tcPr>
            <w:tcW w:w="3261" w:type="dxa"/>
            <w:gridSpan w:val="5"/>
          </w:tcPr>
          <w:p w14:paraId="52082888" w14:textId="77777777" w:rsidR="00723D24" w:rsidRPr="000B35E5" w:rsidRDefault="00723D24" w:rsidP="006A5AA7">
            <w:pPr>
              <w:ind w:left="-57" w:right="-57"/>
              <w:rPr>
                <w:b/>
                <w:bCs/>
                <w:sz w:val="20"/>
                <w:szCs w:val="20"/>
              </w:rPr>
            </w:pPr>
            <w:r w:rsidRPr="000B35E5">
              <w:rPr>
                <w:b/>
                <w:bCs/>
                <w:sz w:val="20"/>
                <w:szCs w:val="20"/>
              </w:rPr>
              <w:t xml:space="preserve">Poco d’accordo </w:t>
            </w:r>
            <w:r w:rsidRPr="000B35E5">
              <w:rPr>
                <w:b/>
                <w:bCs/>
                <w:sz w:val="20"/>
                <w:szCs w:val="20"/>
              </w:rPr>
              <w:sym w:font="Wingdings" w:char="F0DF"/>
            </w:r>
            <w:r w:rsidRPr="000B35E5">
              <w:rPr>
                <w:b/>
                <w:bCs/>
                <w:sz w:val="20"/>
                <w:szCs w:val="20"/>
              </w:rPr>
              <w:sym w:font="Wingdings" w:char="F0E0"/>
            </w:r>
            <w:r w:rsidRPr="000B35E5">
              <w:rPr>
                <w:b/>
                <w:bCs/>
                <w:sz w:val="20"/>
                <w:szCs w:val="20"/>
              </w:rPr>
              <w:t xml:space="preserve"> molto d’accordo</w:t>
            </w:r>
          </w:p>
        </w:tc>
      </w:tr>
      <w:tr w:rsidR="00723D24" w:rsidRPr="000B35E5" w14:paraId="74A32884" w14:textId="77777777" w:rsidTr="00637BB0">
        <w:tc>
          <w:tcPr>
            <w:tcW w:w="6232" w:type="dxa"/>
          </w:tcPr>
          <w:p w14:paraId="2ED68BA6" w14:textId="28746D74" w:rsidR="00723D24" w:rsidRPr="000B35E5" w:rsidRDefault="00037187" w:rsidP="00CD083F">
            <w:pPr>
              <w:rPr>
                <w:sz w:val="20"/>
                <w:szCs w:val="20"/>
              </w:rPr>
            </w:pPr>
            <w:r w:rsidRPr="000B35E5">
              <w:rPr>
                <w:sz w:val="20"/>
                <w:szCs w:val="20"/>
              </w:rPr>
              <w:t xml:space="preserve">Le questioni di genere nell’ambito di ingegneria sono note al corpo docente ed è sentita le necessità/utilità/opportunità di approfondirne la conoscenza tramite incontri ad hoc </w:t>
            </w:r>
          </w:p>
        </w:tc>
        <w:tc>
          <w:tcPr>
            <w:tcW w:w="773" w:type="dxa"/>
            <w:vAlign w:val="center"/>
          </w:tcPr>
          <w:p w14:paraId="77B83385" w14:textId="77777777" w:rsidR="00723D24" w:rsidRPr="000B35E5" w:rsidRDefault="00723D24" w:rsidP="0052735C">
            <w:pPr>
              <w:jc w:val="center"/>
              <w:rPr>
                <w:sz w:val="20"/>
                <w:szCs w:val="20"/>
              </w:rPr>
            </w:pPr>
            <w:r w:rsidRPr="000B35E5">
              <w:rPr>
                <w:sz w:val="20"/>
                <w:szCs w:val="20"/>
              </w:rPr>
              <w:t>1</w:t>
            </w:r>
          </w:p>
        </w:tc>
        <w:tc>
          <w:tcPr>
            <w:tcW w:w="503" w:type="dxa"/>
            <w:vAlign w:val="center"/>
          </w:tcPr>
          <w:p w14:paraId="709D7BCF" w14:textId="77777777" w:rsidR="00723D24" w:rsidRPr="000B35E5" w:rsidRDefault="00723D24" w:rsidP="0052735C">
            <w:pPr>
              <w:jc w:val="center"/>
              <w:rPr>
                <w:sz w:val="20"/>
                <w:szCs w:val="20"/>
              </w:rPr>
            </w:pPr>
            <w:r w:rsidRPr="000B35E5">
              <w:rPr>
                <w:sz w:val="20"/>
                <w:szCs w:val="20"/>
              </w:rPr>
              <w:t>2</w:t>
            </w:r>
          </w:p>
        </w:tc>
        <w:tc>
          <w:tcPr>
            <w:tcW w:w="709" w:type="dxa"/>
            <w:vAlign w:val="center"/>
          </w:tcPr>
          <w:p w14:paraId="64A3B633" w14:textId="77777777" w:rsidR="00723D24" w:rsidRPr="000B35E5" w:rsidRDefault="00723D24" w:rsidP="0052735C">
            <w:pPr>
              <w:jc w:val="center"/>
              <w:rPr>
                <w:sz w:val="20"/>
                <w:szCs w:val="20"/>
              </w:rPr>
            </w:pPr>
            <w:r w:rsidRPr="000B35E5">
              <w:rPr>
                <w:sz w:val="20"/>
                <w:szCs w:val="20"/>
              </w:rPr>
              <w:t>3</w:t>
            </w:r>
          </w:p>
        </w:tc>
        <w:tc>
          <w:tcPr>
            <w:tcW w:w="567" w:type="dxa"/>
            <w:vAlign w:val="center"/>
          </w:tcPr>
          <w:p w14:paraId="7791A20F" w14:textId="77777777" w:rsidR="00723D24" w:rsidRPr="000B35E5" w:rsidRDefault="00723D24" w:rsidP="0052735C">
            <w:pPr>
              <w:jc w:val="center"/>
              <w:rPr>
                <w:sz w:val="20"/>
                <w:szCs w:val="20"/>
              </w:rPr>
            </w:pPr>
            <w:r w:rsidRPr="000B35E5">
              <w:rPr>
                <w:sz w:val="20"/>
                <w:szCs w:val="20"/>
              </w:rPr>
              <w:t>4</w:t>
            </w:r>
          </w:p>
        </w:tc>
        <w:tc>
          <w:tcPr>
            <w:tcW w:w="709" w:type="dxa"/>
            <w:vAlign w:val="center"/>
          </w:tcPr>
          <w:p w14:paraId="290309FE" w14:textId="77777777" w:rsidR="00723D24" w:rsidRPr="000B35E5" w:rsidRDefault="00723D24" w:rsidP="0052735C">
            <w:pPr>
              <w:jc w:val="center"/>
              <w:rPr>
                <w:sz w:val="20"/>
                <w:szCs w:val="20"/>
              </w:rPr>
            </w:pPr>
            <w:r w:rsidRPr="000B35E5">
              <w:rPr>
                <w:sz w:val="20"/>
                <w:szCs w:val="20"/>
              </w:rPr>
              <w:t>5</w:t>
            </w:r>
          </w:p>
        </w:tc>
      </w:tr>
      <w:tr w:rsidR="00037187" w:rsidRPr="000B35E5" w14:paraId="3D10A007" w14:textId="77777777" w:rsidTr="005B0339">
        <w:tc>
          <w:tcPr>
            <w:tcW w:w="6232" w:type="dxa"/>
          </w:tcPr>
          <w:p w14:paraId="417289FB" w14:textId="6564DE83" w:rsidR="00037187" w:rsidRPr="000B35E5" w:rsidRDefault="00B0325B" w:rsidP="005B0339">
            <w:pPr>
              <w:rPr>
                <w:sz w:val="20"/>
                <w:szCs w:val="20"/>
              </w:rPr>
            </w:pPr>
            <w:r w:rsidRPr="000B35E5">
              <w:rPr>
                <w:sz w:val="20"/>
                <w:szCs w:val="20"/>
              </w:rPr>
              <w:t>Il 25% è un valor medio tra le presenze delle ragazze numericamente molto differenti nei diversi corsi di laurea (ad esempio Ingegneria Informatica e Ingegneria Biomedica). Secondo te, è urgente fare interventi culturali e premiali per promuovere la presenza nei corsi meno bilanciati?</w:t>
            </w:r>
          </w:p>
        </w:tc>
        <w:tc>
          <w:tcPr>
            <w:tcW w:w="773" w:type="dxa"/>
            <w:vAlign w:val="center"/>
          </w:tcPr>
          <w:p w14:paraId="62243BA5" w14:textId="77777777" w:rsidR="00037187" w:rsidRPr="000B35E5" w:rsidRDefault="00037187" w:rsidP="005B0339">
            <w:pPr>
              <w:jc w:val="center"/>
              <w:rPr>
                <w:sz w:val="20"/>
                <w:szCs w:val="20"/>
              </w:rPr>
            </w:pPr>
            <w:r w:rsidRPr="000B35E5">
              <w:rPr>
                <w:sz w:val="20"/>
                <w:szCs w:val="20"/>
              </w:rPr>
              <w:t>1</w:t>
            </w:r>
          </w:p>
        </w:tc>
        <w:tc>
          <w:tcPr>
            <w:tcW w:w="503" w:type="dxa"/>
            <w:vAlign w:val="center"/>
          </w:tcPr>
          <w:p w14:paraId="23112480" w14:textId="77777777" w:rsidR="00037187" w:rsidRPr="000B35E5" w:rsidRDefault="00037187" w:rsidP="005B0339">
            <w:pPr>
              <w:jc w:val="center"/>
              <w:rPr>
                <w:sz w:val="20"/>
                <w:szCs w:val="20"/>
              </w:rPr>
            </w:pPr>
            <w:r w:rsidRPr="000B35E5">
              <w:rPr>
                <w:sz w:val="20"/>
                <w:szCs w:val="20"/>
              </w:rPr>
              <w:t>2</w:t>
            </w:r>
          </w:p>
        </w:tc>
        <w:tc>
          <w:tcPr>
            <w:tcW w:w="709" w:type="dxa"/>
            <w:vAlign w:val="center"/>
          </w:tcPr>
          <w:p w14:paraId="63B20A21" w14:textId="77777777" w:rsidR="00037187" w:rsidRPr="000B35E5" w:rsidRDefault="00037187" w:rsidP="005B0339">
            <w:pPr>
              <w:jc w:val="center"/>
              <w:rPr>
                <w:sz w:val="20"/>
                <w:szCs w:val="20"/>
              </w:rPr>
            </w:pPr>
            <w:r w:rsidRPr="000B35E5">
              <w:rPr>
                <w:sz w:val="20"/>
                <w:szCs w:val="20"/>
              </w:rPr>
              <w:t>3</w:t>
            </w:r>
          </w:p>
        </w:tc>
        <w:tc>
          <w:tcPr>
            <w:tcW w:w="567" w:type="dxa"/>
            <w:vAlign w:val="center"/>
          </w:tcPr>
          <w:p w14:paraId="403B86B4" w14:textId="77777777" w:rsidR="00037187" w:rsidRPr="000B35E5" w:rsidRDefault="00037187" w:rsidP="005B0339">
            <w:pPr>
              <w:jc w:val="center"/>
              <w:rPr>
                <w:sz w:val="20"/>
                <w:szCs w:val="20"/>
              </w:rPr>
            </w:pPr>
            <w:r w:rsidRPr="000B35E5">
              <w:rPr>
                <w:sz w:val="20"/>
                <w:szCs w:val="20"/>
              </w:rPr>
              <w:t>4</w:t>
            </w:r>
          </w:p>
        </w:tc>
        <w:tc>
          <w:tcPr>
            <w:tcW w:w="709" w:type="dxa"/>
            <w:vAlign w:val="center"/>
          </w:tcPr>
          <w:p w14:paraId="46AB84C0" w14:textId="77777777" w:rsidR="00037187" w:rsidRPr="000B35E5" w:rsidRDefault="00037187" w:rsidP="005B0339">
            <w:pPr>
              <w:jc w:val="center"/>
              <w:rPr>
                <w:sz w:val="20"/>
                <w:szCs w:val="20"/>
              </w:rPr>
            </w:pPr>
            <w:r w:rsidRPr="000B35E5">
              <w:rPr>
                <w:sz w:val="20"/>
                <w:szCs w:val="20"/>
              </w:rPr>
              <w:t>5</w:t>
            </w:r>
          </w:p>
        </w:tc>
      </w:tr>
      <w:tr w:rsidR="00723D24" w:rsidRPr="000B35E5" w14:paraId="3DC6125D" w14:textId="77777777" w:rsidTr="00637BB0">
        <w:tc>
          <w:tcPr>
            <w:tcW w:w="6232" w:type="dxa"/>
          </w:tcPr>
          <w:p w14:paraId="32564897" w14:textId="753B866E" w:rsidR="00723D24" w:rsidRPr="000B35E5" w:rsidRDefault="000E028F" w:rsidP="00CD083F">
            <w:pPr>
              <w:rPr>
                <w:sz w:val="20"/>
                <w:szCs w:val="20"/>
              </w:rPr>
            </w:pPr>
            <w:r w:rsidRPr="000B35E5">
              <w:rPr>
                <w:sz w:val="20"/>
                <w:szCs w:val="20"/>
              </w:rPr>
              <w:t xml:space="preserve">E’ opportuno che </w:t>
            </w:r>
            <w:r w:rsidR="003966B6" w:rsidRPr="000B35E5">
              <w:rPr>
                <w:sz w:val="20"/>
                <w:szCs w:val="20"/>
              </w:rPr>
              <w:t>Dipartiment</w:t>
            </w:r>
            <w:r w:rsidRPr="000B35E5">
              <w:rPr>
                <w:sz w:val="20"/>
                <w:szCs w:val="20"/>
              </w:rPr>
              <w:t>i</w:t>
            </w:r>
            <w:r w:rsidR="003966B6" w:rsidRPr="000B35E5">
              <w:rPr>
                <w:sz w:val="20"/>
                <w:szCs w:val="20"/>
              </w:rPr>
              <w:t>/Scuol</w:t>
            </w:r>
            <w:r w:rsidRPr="000B35E5">
              <w:rPr>
                <w:sz w:val="20"/>
                <w:szCs w:val="20"/>
              </w:rPr>
              <w:t>e</w:t>
            </w:r>
            <w:r w:rsidR="003966B6" w:rsidRPr="000B35E5">
              <w:rPr>
                <w:sz w:val="20"/>
                <w:szCs w:val="20"/>
              </w:rPr>
              <w:t xml:space="preserve"> organizz</w:t>
            </w:r>
            <w:r w:rsidRPr="000B35E5">
              <w:rPr>
                <w:sz w:val="20"/>
                <w:szCs w:val="20"/>
              </w:rPr>
              <w:t>ino</w:t>
            </w:r>
            <w:r w:rsidR="003966B6" w:rsidRPr="000B35E5">
              <w:rPr>
                <w:sz w:val="20"/>
                <w:szCs w:val="20"/>
              </w:rPr>
              <w:t xml:space="preserve"> iniziative specificamente dedicate al tema della parità di genere in Ingegneria e nell’area delle STEM</w:t>
            </w:r>
          </w:p>
        </w:tc>
        <w:tc>
          <w:tcPr>
            <w:tcW w:w="773" w:type="dxa"/>
            <w:vAlign w:val="center"/>
          </w:tcPr>
          <w:p w14:paraId="332B8D6A" w14:textId="77777777" w:rsidR="00723D24" w:rsidRPr="000B35E5" w:rsidRDefault="00723D24" w:rsidP="0052735C">
            <w:pPr>
              <w:jc w:val="center"/>
              <w:rPr>
                <w:sz w:val="20"/>
                <w:szCs w:val="20"/>
              </w:rPr>
            </w:pPr>
            <w:r w:rsidRPr="000B35E5">
              <w:rPr>
                <w:sz w:val="20"/>
                <w:szCs w:val="20"/>
              </w:rPr>
              <w:t>1</w:t>
            </w:r>
          </w:p>
        </w:tc>
        <w:tc>
          <w:tcPr>
            <w:tcW w:w="503" w:type="dxa"/>
            <w:vAlign w:val="center"/>
          </w:tcPr>
          <w:p w14:paraId="28DCFD11" w14:textId="77777777" w:rsidR="00723D24" w:rsidRPr="000B35E5" w:rsidRDefault="00723D24" w:rsidP="0052735C">
            <w:pPr>
              <w:jc w:val="center"/>
              <w:rPr>
                <w:sz w:val="20"/>
                <w:szCs w:val="20"/>
              </w:rPr>
            </w:pPr>
            <w:r w:rsidRPr="000B35E5">
              <w:rPr>
                <w:sz w:val="20"/>
                <w:szCs w:val="20"/>
              </w:rPr>
              <w:t>2</w:t>
            </w:r>
          </w:p>
        </w:tc>
        <w:tc>
          <w:tcPr>
            <w:tcW w:w="709" w:type="dxa"/>
            <w:vAlign w:val="center"/>
          </w:tcPr>
          <w:p w14:paraId="40E53BAF" w14:textId="77777777" w:rsidR="00723D24" w:rsidRPr="000B35E5" w:rsidRDefault="00723D24" w:rsidP="0052735C">
            <w:pPr>
              <w:jc w:val="center"/>
              <w:rPr>
                <w:sz w:val="20"/>
                <w:szCs w:val="20"/>
              </w:rPr>
            </w:pPr>
            <w:r w:rsidRPr="000B35E5">
              <w:rPr>
                <w:sz w:val="20"/>
                <w:szCs w:val="20"/>
              </w:rPr>
              <w:t>3</w:t>
            </w:r>
          </w:p>
        </w:tc>
        <w:tc>
          <w:tcPr>
            <w:tcW w:w="567" w:type="dxa"/>
            <w:vAlign w:val="center"/>
          </w:tcPr>
          <w:p w14:paraId="352F7F7E" w14:textId="77777777" w:rsidR="00723D24" w:rsidRPr="000B35E5" w:rsidRDefault="00723D24" w:rsidP="0052735C">
            <w:pPr>
              <w:jc w:val="center"/>
              <w:rPr>
                <w:sz w:val="20"/>
                <w:szCs w:val="20"/>
              </w:rPr>
            </w:pPr>
            <w:r w:rsidRPr="000B35E5">
              <w:rPr>
                <w:sz w:val="20"/>
                <w:szCs w:val="20"/>
              </w:rPr>
              <w:t>4</w:t>
            </w:r>
          </w:p>
        </w:tc>
        <w:tc>
          <w:tcPr>
            <w:tcW w:w="709" w:type="dxa"/>
            <w:vAlign w:val="center"/>
          </w:tcPr>
          <w:p w14:paraId="7A3AD338" w14:textId="77777777" w:rsidR="00723D24" w:rsidRPr="000B35E5" w:rsidRDefault="00723D24" w:rsidP="0052735C">
            <w:pPr>
              <w:jc w:val="center"/>
              <w:rPr>
                <w:sz w:val="20"/>
                <w:szCs w:val="20"/>
              </w:rPr>
            </w:pPr>
            <w:r w:rsidRPr="000B35E5">
              <w:rPr>
                <w:sz w:val="20"/>
                <w:szCs w:val="20"/>
              </w:rPr>
              <w:t>5</w:t>
            </w:r>
          </w:p>
        </w:tc>
      </w:tr>
      <w:tr w:rsidR="00723D24" w:rsidRPr="000B35E5" w14:paraId="6CBFDACF" w14:textId="77777777" w:rsidTr="00637BB0">
        <w:tc>
          <w:tcPr>
            <w:tcW w:w="6232" w:type="dxa"/>
          </w:tcPr>
          <w:p w14:paraId="72BB5FE9" w14:textId="0D5F4049" w:rsidR="00723D24" w:rsidRPr="000B35E5" w:rsidRDefault="000E028F" w:rsidP="00CD083F">
            <w:pPr>
              <w:rPr>
                <w:sz w:val="20"/>
                <w:szCs w:val="20"/>
              </w:rPr>
            </w:pPr>
            <w:r w:rsidRPr="000B35E5">
              <w:rPr>
                <w:sz w:val="20"/>
                <w:szCs w:val="20"/>
              </w:rPr>
              <w:t>E</w:t>
            </w:r>
            <w:r w:rsidR="005C05D9" w:rsidRPr="000B35E5">
              <w:rPr>
                <w:sz w:val="20"/>
                <w:szCs w:val="20"/>
              </w:rPr>
              <w:t>sistono forme</w:t>
            </w:r>
            <w:r w:rsidR="006C200E" w:rsidRPr="000B35E5">
              <w:rPr>
                <w:sz w:val="20"/>
                <w:szCs w:val="20"/>
              </w:rPr>
              <w:t>,</w:t>
            </w:r>
            <w:r w:rsidR="005C05D9" w:rsidRPr="000B35E5">
              <w:rPr>
                <w:sz w:val="20"/>
                <w:szCs w:val="20"/>
              </w:rPr>
              <w:t xml:space="preserve"> più o meno “latenti”</w:t>
            </w:r>
            <w:r w:rsidR="006C200E" w:rsidRPr="000B35E5">
              <w:rPr>
                <w:sz w:val="20"/>
                <w:szCs w:val="20"/>
              </w:rPr>
              <w:t>,</w:t>
            </w:r>
            <w:r w:rsidR="005C05D9" w:rsidRPr="000B35E5">
              <w:rPr>
                <w:sz w:val="20"/>
                <w:szCs w:val="20"/>
              </w:rPr>
              <w:t xml:space="preserve"> di discriminazione di genere nel percorso formativo di Ingegneria</w:t>
            </w:r>
          </w:p>
        </w:tc>
        <w:tc>
          <w:tcPr>
            <w:tcW w:w="773" w:type="dxa"/>
            <w:vAlign w:val="center"/>
          </w:tcPr>
          <w:p w14:paraId="195B5D97" w14:textId="77777777" w:rsidR="00723D24" w:rsidRPr="000B35E5" w:rsidRDefault="00723D24" w:rsidP="0052735C">
            <w:pPr>
              <w:jc w:val="center"/>
              <w:rPr>
                <w:sz w:val="20"/>
                <w:szCs w:val="20"/>
              </w:rPr>
            </w:pPr>
            <w:r w:rsidRPr="000B35E5">
              <w:rPr>
                <w:sz w:val="20"/>
                <w:szCs w:val="20"/>
              </w:rPr>
              <w:t>1</w:t>
            </w:r>
          </w:p>
        </w:tc>
        <w:tc>
          <w:tcPr>
            <w:tcW w:w="503" w:type="dxa"/>
            <w:vAlign w:val="center"/>
          </w:tcPr>
          <w:p w14:paraId="61222BB7" w14:textId="77777777" w:rsidR="00723D24" w:rsidRPr="000B35E5" w:rsidRDefault="00723D24" w:rsidP="0052735C">
            <w:pPr>
              <w:jc w:val="center"/>
              <w:rPr>
                <w:sz w:val="20"/>
                <w:szCs w:val="20"/>
              </w:rPr>
            </w:pPr>
            <w:r w:rsidRPr="000B35E5">
              <w:rPr>
                <w:sz w:val="20"/>
                <w:szCs w:val="20"/>
              </w:rPr>
              <w:t>2</w:t>
            </w:r>
          </w:p>
        </w:tc>
        <w:tc>
          <w:tcPr>
            <w:tcW w:w="709" w:type="dxa"/>
            <w:vAlign w:val="center"/>
          </w:tcPr>
          <w:p w14:paraId="76F3FEB8" w14:textId="77777777" w:rsidR="00723D24" w:rsidRPr="000B35E5" w:rsidRDefault="00723D24" w:rsidP="0052735C">
            <w:pPr>
              <w:jc w:val="center"/>
              <w:rPr>
                <w:sz w:val="20"/>
                <w:szCs w:val="20"/>
              </w:rPr>
            </w:pPr>
            <w:r w:rsidRPr="000B35E5">
              <w:rPr>
                <w:sz w:val="20"/>
                <w:szCs w:val="20"/>
              </w:rPr>
              <w:t>3</w:t>
            </w:r>
          </w:p>
        </w:tc>
        <w:tc>
          <w:tcPr>
            <w:tcW w:w="567" w:type="dxa"/>
            <w:vAlign w:val="center"/>
          </w:tcPr>
          <w:p w14:paraId="097FC0A0" w14:textId="77777777" w:rsidR="00723D24" w:rsidRPr="000B35E5" w:rsidRDefault="00723D24" w:rsidP="0052735C">
            <w:pPr>
              <w:jc w:val="center"/>
              <w:rPr>
                <w:sz w:val="20"/>
                <w:szCs w:val="20"/>
              </w:rPr>
            </w:pPr>
            <w:r w:rsidRPr="000B35E5">
              <w:rPr>
                <w:sz w:val="20"/>
                <w:szCs w:val="20"/>
              </w:rPr>
              <w:t>4</w:t>
            </w:r>
          </w:p>
        </w:tc>
        <w:tc>
          <w:tcPr>
            <w:tcW w:w="709" w:type="dxa"/>
            <w:vAlign w:val="center"/>
          </w:tcPr>
          <w:p w14:paraId="050D5D45" w14:textId="77777777" w:rsidR="00723D24" w:rsidRPr="000B35E5" w:rsidRDefault="00723D24" w:rsidP="0052735C">
            <w:pPr>
              <w:jc w:val="center"/>
              <w:rPr>
                <w:sz w:val="20"/>
                <w:szCs w:val="20"/>
              </w:rPr>
            </w:pPr>
            <w:r w:rsidRPr="000B35E5">
              <w:rPr>
                <w:sz w:val="20"/>
                <w:szCs w:val="20"/>
              </w:rPr>
              <w:t>5</w:t>
            </w:r>
          </w:p>
        </w:tc>
      </w:tr>
      <w:tr w:rsidR="005C05D9" w:rsidRPr="000B35E5" w14:paraId="28119F26" w14:textId="77777777" w:rsidTr="00637BB0">
        <w:tc>
          <w:tcPr>
            <w:tcW w:w="6232" w:type="dxa"/>
          </w:tcPr>
          <w:p w14:paraId="173A20A0" w14:textId="1FAB7E3E" w:rsidR="005C05D9" w:rsidRPr="000B35E5" w:rsidRDefault="000E028F" w:rsidP="005C05D9">
            <w:pPr>
              <w:rPr>
                <w:sz w:val="20"/>
                <w:szCs w:val="20"/>
              </w:rPr>
            </w:pPr>
            <w:r w:rsidRPr="000B35E5">
              <w:rPr>
                <w:sz w:val="20"/>
                <w:szCs w:val="20"/>
              </w:rPr>
              <w:t>E</w:t>
            </w:r>
            <w:r w:rsidR="005C05D9" w:rsidRPr="000B35E5">
              <w:rPr>
                <w:sz w:val="20"/>
                <w:szCs w:val="20"/>
              </w:rPr>
              <w:t>sistono forme, più o meno “latenti”</w:t>
            </w:r>
            <w:r w:rsidR="006C200E" w:rsidRPr="000B35E5">
              <w:rPr>
                <w:sz w:val="20"/>
                <w:szCs w:val="20"/>
              </w:rPr>
              <w:t>,</w:t>
            </w:r>
            <w:r w:rsidR="005C05D9" w:rsidRPr="000B35E5">
              <w:rPr>
                <w:sz w:val="20"/>
                <w:szCs w:val="20"/>
              </w:rPr>
              <w:t xml:space="preserve"> di discriminazione di genere nell’</w:t>
            </w:r>
            <w:r w:rsidR="006C200E" w:rsidRPr="000B35E5">
              <w:rPr>
                <w:sz w:val="20"/>
                <w:szCs w:val="20"/>
              </w:rPr>
              <w:t>esercizio</w:t>
            </w:r>
            <w:r w:rsidR="005C05D9" w:rsidRPr="000B35E5">
              <w:rPr>
                <w:sz w:val="20"/>
                <w:szCs w:val="20"/>
              </w:rPr>
              <w:t xml:space="preserve"> della professione ingegneristica</w:t>
            </w:r>
          </w:p>
        </w:tc>
        <w:tc>
          <w:tcPr>
            <w:tcW w:w="773" w:type="dxa"/>
            <w:vAlign w:val="center"/>
          </w:tcPr>
          <w:p w14:paraId="2C02637B" w14:textId="77777777" w:rsidR="005C05D9" w:rsidRPr="000B35E5" w:rsidRDefault="005C05D9" w:rsidP="005C05D9">
            <w:pPr>
              <w:jc w:val="center"/>
              <w:rPr>
                <w:sz w:val="20"/>
                <w:szCs w:val="20"/>
              </w:rPr>
            </w:pPr>
            <w:r w:rsidRPr="000B35E5">
              <w:rPr>
                <w:sz w:val="20"/>
                <w:szCs w:val="20"/>
              </w:rPr>
              <w:t>1</w:t>
            </w:r>
          </w:p>
        </w:tc>
        <w:tc>
          <w:tcPr>
            <w:tcW w:w="503" w:type="dxa"/>
            <w:vAlign w:val="center"/>
          </w:tcPr>
          <w:p w14:paraId="72AF38DA" w14:textId="77777777" w:rsidR="005C05D9" w:rsidRPr="000B35E5" w:rsidRDefault="005C05D9" w:rsidP="005C05D9">
            <w:pPr>
              <w:jc w:val="center"/>
              <w:rPr>
                <w:sz w:val="20"/>
                <w:szCs w:val="20"/>
              </w:rPr>
            </w:pPr>
            <w:r w:rsidRPr="000B35E5">
              <w:rPr>
                <w:sz w:val="20"/>
                <w:szCs w:val="20"/>
              </w:rPr>
              <w:t>2</w:t>
            </w:r>
          </w:p>
        </w:tc>
        <w:tc>
          <w:tcPr>
            <w:tcW w:w="709" w:type="dxa"/>
            <w:vAlign w:val="center"/>
          </w:tcPr>
          <w:p w14:paraId="4724F4DD" w14:textId="77777777" w:rsidR="005C05D9" w:rsidRPr="000B35E5" w:rsidRDefault="005C05D9" w:rsidP="005C05D9">
            <w:pPr>
              <w:jc w:val="center"/>
              <w:rPr>
                <w:sz w:val="20"/>
                <w:szCs w:val="20"/>
              </w:rPr>
            </w:pPr>
            <w:r w:rsidRPr="000B35E5">
              <w:rPr>
                <w:sz w:val="20"/>
                <w:szCs w:val="20"/>
              </w:rPr>
              <w:t>3</w:t>
            </w:r>
          </w:p>
        </w:tc>
        <w:tc>
          <w:tcPr>
            <w:tcW w:w="567" w:type="dxa"/>
            <w:vAlign w:val="center"/>
          </w:tcPr>
          <w:p w14:paraId="6FD28AE3" w14:textId="77777777" w:rsidR="005C05D9" w:rsidRPr="000B35E5" w:rsidRDefault="005C05D9" w:rsidP="005C05D9">
            <w:pPr>
              <w:jc w:val="center"/>
              <w:rPr>
                <w:sz w:val="20"/>
                <w:szCs w:val="20"/>
              </w:rPr>
            </w:pPr>
            <w:r w:rsidRPr="000B35E5">
              <w:rPr>
                <w:sz w:val="20"/>
                <w:szCs w:val="20"/>
              </w:rPr>
              <w:t>4</w:t>
            </w:r>
          </w:p>
        </w:tc>
        <w:tc>
          <w:tcPr>
            <w:tcW w:w="709" w:type="dxa"/>
            <w:vAlign w:val="center"/>
          </w:tcPr>
          <w:p w14:paraId="7B27270A" w14:textId="77777777" w:rsidR="005C05D9" w:rsidRPr="000B35E5" w:rsidRDefault="005C05D9" w:rsidP="005C05D9">
            <w:pPr>
              <w:jc w:val="center"/>
              <w:rPr>
                <w:sz w:val="20"/>
                <w:szCs w:val="20"/>
              </w:rPr>
            </w:pPr>
            <w:r w:rsidRPr="000B35E5">
              <w:rPr>
                <w:sz w:val="20"/>
                <w:szCs w:val="20"/>
              </w:rPr>
              <w:t>5</w:t>
            </w:r>
          </w:p>
        </w:tc>
      </w:tr>
      <w:tr w:rsidR="005C05D9" w:rsidRPr="000B35E5" w14:paraId="1BEE45BE" w14:textId="77777777" w:rsidTr="00637BB0">
        <w:tc>
          <w:tcPr>
            <w:tcW w:w="6232" w:type="dxa"/>
          </w:tcPr>
          <w:p w14:paraId="59E7DDC8" w14:textId="1597BBCF" w:rsidR="005C05D9" w:rsidRPr="000B35E5" w:rsidRDefault="00037187" w:rsidP="005C05D9">
            <w:pPr>
              <w:rPr>
                <w:sz w:val="20"/>
                <w:szCs w:val="20"/>
              </w:rPr>
            </w:pPr>
            <w:r w:rsidRPr="000B35E5">
              <w:rPr>
                <w:sz w:val="20"/>
                <w:szCs w:val="20"/>
              </w:rPr>
              <w:t>La preparazione, la partecipazione e il rendimento delle studentesse di ingegneria sono mediamente superiori rispetto a quelli dei colleghi maschi</w:t>
            </w:r>
          </w:p>
        </w:tc>
        <w:tc>
          <w:tcPr>
            <w:tcW w:w="773" w:type="dxa"/>
            <w:vAlign w:val="center"/>
          </w:tcPr>
          <w:p w14:paraId="2F34234A" w14:textId="7C4F331E" w:rsidR="005C05D9" w:rsidRPr="000B35E5" w:rsidRDefault="005C05D9" w:rsidP="005C05D9">
            <w:pPr>
              <w:jc w:val="center"/>
              <w:rPr>
                <w:sz w:val="20"/>
                <w:szCs w:val="20"/>
              </w:rPr>
            </w:pPr>
            <w:r w:rsidRPr="000B35E5">
              <w:rPr>
                <w:sz w:val="20"/>
                <w:szCs w:val="20"/>
              </w:rPr>
              <w:t>1</w:t>
            </w:r>
          </w:p>
        </w:tc>
        <w:tc>
          <w:tcPr>
            <w:tcW w:w="503" w:type="dxa"/>
            <w:vAlign w:val="center"/>
          </w:tcPr>
          <w:p w14:paraId="7E3A9B5B" w14:textId="056910AC" w:rsidR="005C05D9" w:rsidRPr="000B35E5" w:rsidRDefault="005C05D9" w:rsidP="005C05D9">
            <w:pPr>
              <w:jc w:val="center"/>
              <w:rPr>
                <w:sz w:val="20"/>
                <w:szCs w:val="20"/>
              </w:rPr>
            </w:pPr>
            <w:r w:rsidRPr="000B35E5">
              <w:rPr>
                <w:sz w:val="20"/>
                <w:szCs w:val="20"/>
              </w:rPr>
              <w:t>2</w:t>
            </w:r>
          </w:p>
        </w:tc>
        <w:tc>
          <w:tcPr>
            <w:tcW w:w="709" w:type="dxa"/>
            <w:vAlign w:val="center"/>
          </w:tcPr>
          <w:p w14:paraId="2966EB38" w14:textId="2AB149F6" w:rsidR="005C05D9" w:rsidRPr="000B35E5" w:rsidRDefault="005C05D9" w:rsidP="005C05D9">
            <w:pPr>
              <w:jc w:val="center"/>
              <w:rPr>
                <w:sz w:val="20"/>
                <w:szCs w:val="20"/>
              </w:rPr>
            </w:pPr>
            <w:r w:rsidRPr="000B35E5">
              <w:rPr>
                <w:sz w:val="20"/>
                <w:szCs w:val="20"/>
              </w:rPr>
              <w:t>3</w:t>
            </w:r>
          </w:p>
        </w:tc>
        <w:tc>
          <w:tcPr>
            <w:tcW w:w="567" w:type="dxa"/>
            <w:vAlign w:val="center"/>
          </w:tcPr>
          <w:p w14:paraId="6C5A923E" w14:textId="6E6F3409" w:rsidR="005C05D9" w:rsidRPr="000B35E5" w:rsidRDefault="005C05D9" w:rsidP="005C05D9">
            <w:pPr>
              <w:jc w:val="center"/>
              <w:rPr>
                <w:sz w:val="20"/>
                <w:szCs w:val="20"/>
              </w:rPr>
            </w:pPr>
            <w:r w:rsidRPr="000B35E5">
              <w:rPr>
                <w:sz w:val="20"/>
                <w:szCs w:val="20"/>
              </w:rPr>
              <w:t>4</w:t>
            </w:r>
          </w:p>
        </w:tc>
        <w:tc>
          <w:tcPr>
            <w:tcW w:w="709" w:type="dxa"/>
            <w:vAlign w:val="center"/>
          </w:tcPr>
          <w:p w14:paraId="69A938A0" w14:textId="3B2C3D06" w:rsidR="005C05D9" w:rsidRPr="000B35E5" w:rsidRDefault="005C05D9" w:rsidP="005C05D9">
            <w:pPr>
              <w:jc w:val="center"/>
              <w:rPr>
                <w:sz w:val="20"/>
                <w:szCs w:val="20"/>
              </w:rPr>
            </w:pPr>
            <w:r w:rsidRPr="000B35E5">
              <w:rPr>
                <w:sz w:val="20"/>
                <w:szCs w:val="20"/>
              </w:rPr>
              <w:t>5</w:t>
            </w:r>
          </w:p>
        </w:tc>
      </w:tr>
      <w:tr w:rsidR="00B0325B" w:rsidRPr="000B35E5" w14:paraId="2213BC0C" w14:textId="77777777" w:rsidTr="00637BB0">
        <w:tc>
          <w:tcPr>
            <w:tcW w:w="6232" w:type="dxa"/>
          </w:tcPr>
          <w:p w14:paraId="3A39D3B1" w14:textId="790C9E4E" w:rsidR="00B0325B" w:rsidRPr="000B35E5" w:rsidRDefault="00B0325B" w:rsidP="00B0325B">
            <w:pPr>
              <w:rPr>
                <w:sz w:val="20"/>
                <w:szCs w:val="20"/>
              </w:rPr>
            </w:pPr>
            <w:r w:rsidRPr="000B35E5">
              <w:rPr>
                <w:sz w:val="20"/>
                <w:szCs w:val="20"/>
              </w:rPr>
              <w:t>Gli stereotipi di genere condizionano la scelta delle giovani nei corsi di ingegneria</w:t>
            </w:r>
          </w:p>
        </w:tc>
        <w:tc>
          <w:tcPr>
            <w:tcW w:w="773" w:type="dxa"/>
            <w:vAlign w:val="center"/>
          </w:tcPr>
          <w:p w14:paraId="577AF827" w14:textId="45404156" w:rsidR="00B0325B" w:rsidRPr="000B35E5" w:rsidRDefault="00B0325B" w:rsidP="00B0325B">
            <w:pPr>
              <w:jc w:val="center"/>
              <w:rPr>
                <w:sz w:val="20"/>
                <w:szCs w:val="20"/>
              </w:rPr>
            </w:pPr>
            <w:r w:rsidRPr="000B35E5">
              <w:rPr>
                <w:sz w:val="20"/>
                <w:szCs w:val="20"/>
              </w:rPr>
              <w:t>1</w:t>
            </w:r>
          </w:p>
        </w:tc>
        <w:tc>
          <w:tcPr>
            <w:tcW w:w="503" w:type="dxa"/>
            <w:vAlign w:val="center"/>
          </w:tcPr>
          <w:p w14:paraId="238EDB9E" w14:textId="4D174E2B" w:rsidR="00B0325B" w:rsidRPr="000B35E5" w:rsidRDefault="00B0325B" w:rsidP="00B0325B">
            <w:pPr>
              <w:jc w:val="center"/>
              <w:rPr>
                <w:sz w:val="20"/>
                <w:szCs w:val="20"/>
              </w:rPr>
            </w:pPr>
            <w:r w:rsidRPr="000B35E5">
              <w:rPr>
                <w:sz w:val="20"/>
                <w:szCs w:val="20"/>
              </w:rPr>
              <w:t>2</w:t>
            </w:r>
          </w:p>
        </w:tc>
        <w:tc>
          <w:tcPr>
            <w:tcW w:w="709" w:type="dxa"/>
            <w:vAlign w:val="center"/>
          </w:tcPr>
          <w:p w14:paraId="3A8C0202" w14:textId="121E9DDE" w:rsidR="00B0325B" w:rsidRPr="000B35E5" w:rsidRDefault="00B0325B" w:rsidP="00B0325B">
            <w:pPr>
              <w:jc w:val="center"/>
              <w:rPr>
                <w:sz w:val="20"/>
                <w:szCs w:val="20"/>
              </w:rPr>
            </w:pPr>
            <w:r w:rsidRPr="000B35E5">
              <w:rPr>
                <w:sz w:val="20"/>
                <w:szCs w:val="20"/>
              </w:rPr>
              <w:t>3</w:t>
            </w:r>
          </w:p>
        </w:tc>
        <w:tc>
          <w:tcPr>
            <w:tcW w:w="567" w:type="dxa"/>
            <w:vAlign w:val="center"/>
          </w:tcPr>
          <w:p w14:paraId="2835D6C0" w14:textId="3B9B03BF" w:rsidR="00B0325B" w:rsidRPr="000B35E5" w:rsidRDefault="00B0325B" w:rsidP="00B0325B">
            <w:pPr>
              <w:jc w:val="center"/>
              <w:rPr>
                <w:sz w:val="20"/>
                <w:szCs w:val="20"/>
              </w:rPr>
            </w:pPr>
            <w:r w:rsidRPr="000B35E5">
              <w:rPr>
                <w:sz w:val="20"/>
                <w:szCs w:val="20"/>
              </w:rPr>
              <w:t>4</w:t>
            </w:r>
          </w:p>
        </w:tc>
        <w:tc>
          <w:tcPr>
            <w:tcW w:w="709" w:type="dxa"/>
            <w:vAlign w:val="center"/>
          </w:tcPr>
          <w:p w14:paraId="347C5D4A" w14:textId="44EB95C5" w:rsidR="00B0325B" w:rsidRPr="000B35E5" w:rsidRDefault="00B0325B" w:rsidP="00B0325B">
            <w:pPr>
              <w:jc w:val="center"/>
              <w:rPr>
                <w:sz w:val="20"/>
                <w:szCs w:val="20"/>
              </w:rPr>
            </w:pPr>
            <w:r w:rsidRPr="000B35E5">
              <w:rPr>
                <w:sz w:val="20"/>
                <w:szCs w:val="20"/>
              </w:rPr>
              <w:t>5</w:t>
            </w:r>
          </w:p>
        </w:tc>
      </w:tr>
      <w:tr w:rsidR="005C05D9" w:rsidRPr="000B35E5" w14:paraId="29C69B98" w14:textId="77777777" w:rsidTr="00637BB0">
        <w:tc>
          <w:tcPr>
            <w:tcW w:w="6232" w:type="dxa"/>
          </w:tcPr>
          <w:p w14:paraId="168E2947" w14:textId="349357EC" w:rsidR="005C05D9" w:rsidRPr="000B35E5" w:rsidRDefault="005C05D9" w:rsidP="005C05D9">
            <w:pPr>
              <w:rPr>
                <w:sz w:val="8"/>
                <w:szCs w:val="8"/>
              </w:rPr>
            </w:pPr>
          </w:p>
        </w:tc>
        <w:tc>
          <w:tcPr>
            <w:tcW w:w="3261" w:type="dxa"/>
            <w:gridSpan w:val="5"/>
          </w:tcPr>
          <w:p w14:paraId="66D2384C" w14:textId="77777777" w:rsidR="005C05D9" w:rsidRPr="000B35E5" w:rsidRDefault="005C05D9" w:rsidP="005C05D9">
            <w:pPr>
              <w:rPr>
                <w:sz w:val="8"/>
                <w:szCs w:val="8"/>
              </w:rPr>
            </w:pPr>
          </w:p>
        </w:tc>
      </w:tr>
      <w:tr w:rsidR="005C05D9" w:rsidRPr="000B35E5" w14:paraId="406E61B4" w14:textId="77777777" w:rsidTr="00637BB0">
        <w:tc>
          <w:tcPr>
            <w:tcW w:w="6232" w:type="dxa"/>
          </w:tcPr>
          <w:p w14:paraId="28B81C49" w14:textId="37DBE4EF" w:rsidR="005C05D9" w:rsidRPr="000B35E5" w:rsidRDefault="00EB0905" w:rsidP="005C05D9">
            <w:pPr>
              <w:rPr>
                <w:sz w:val="20"/>
                <w:szCs w:val="20"/>
              </w:rPr>
            </w:pPr>
            <w:r w:rsidRPr="000B35E5">
              <w:rPr>
                <w:sz w:val="20"/>
                <w:szCs w:val="20"/>
              </w:rPr>
              <w:t xml:space="preserve">Sulla base della tua esperienza di docente, quali sono i fattori che contribuiscono maggiormente a limitare la presenza di studentesse nei corsi di </w:t>
            </w:r>
            <w:r w:rsidR="00CB2B56" w:rsidRPr="000B35E5">
              <w:rPr>
                <w:sz w:val="20"/>
                <w:szCs w:val="20"/>
              </w:rPr>
              <w:t>I</w:t>
            </w:r>
            <w:r w:rsidRPr="000B35E5">
              <w:rPr>
                <w:sz w:val="20"/>
                <w:szCs w:val="20"/>
              </w:rPr>
              <w:t>ngegneria</w:t>
            </w:r>
            <w:r w:rsidR="00CB2B56" w:rsidRPr="000B35E5">
              <w:rPr>
                <w:sz w:val="20"/>
                <w:szCs w:val="20"/>
              </w:rPr>
              <w:t>?</w:t>
            </w:r>
          </w:p>
        </w:tc>
        <w:tc>
          <w:tcPr>
            <w:tcW w:w="3261" w:type="dxa"/>
            <w:gridSpan w:val="5"/>
          </w:tcPr>
          <w:p w14:paraId="3A21DED5" w14:textId="77777777" w:rsidR="005C05D9" w:rsidRPr="000B35E5" w:rsidRDefault="005C05D9" w:rsidP="005C05D9">
            <w:pPr>
              <w:rPr>
                <w:sz w:val="20"/>
                <w:szCs w:val="20"/>
              </w:rPr>
            </w:pPr>
          </w:p>
        </w:tc>
      </w:tr>
      <w:tr w:rsidR="00B0325B" w:rsidRPr="00A13F68" w14:paraId="1AAAB379" w14:textId="77777777" w:rsidTr="00637BB0">
        <w:tc>
          <w:tcPr>
            <w:tcW w:w="6232" w:type="dxa"/>
          </w:tcPr>
          <w:p w14:paraId="03D82C26" w14:textId="5E08B02D" w:rsidR="00B0325B" w:rsidRPr="00A13F68" w:rsidRDefault="00FA645D" w:rsidP="005C05D9">
            <w:pPr>
              <w:rPr>
                <w:sz w:val="20"/>
                <w:szCs w:val="20"/>
              </w:rPr>
            </w:pPr>
            <w:r w:rsidRPr="000B35E5">
              <w:rPr>
                <w:sz w:val="20"/>
                <w:szCs w:val="20"/>
              </w:rPr>
              <w:t>D</w:t>
            </w:r>
            <w:r w:rsidR="00B0325B" w:rsidRPr="000B35E5">
              <w:rPr>
                <w:sz w:val="20"/>
                <w:szCs w:val="20"/>
              </w:rPr>
              <w:t>escriv</w:t>
            </w:r>
            <w:r w:rsidRPr="000B35E5">
              <w:rPr>
                <w:sz w:val="20"/>
                <w:szCs w:val="20"/>
              </w:rPr>
              <w:t>i</w:t>
            </w:r>
            <w:r w:rsidR="00B0325B" w:rsidRPr="000B35E5">
              <w:rPr>
                <w:sz w:val="20"/>
                <w:szCs w:val="20"/>
              </w:rPr>
              <w:t xml:space="preserve">, se ne conosci, progetti per coinvolgere le Scuole per modificare le scelte formative delle nuove generazioni </w:t>
            </w:r>
          </w:p>
        </w:tc>
        <w:tc>
          <w:tcPr>
            <w:tcW w:w="3261" w:type="dxa"/>
            <w:gridSpan w:val="5"/>
          </w:tcPr>
          <w:p w14:paraId="172251D9" w14:textId="77777777" w:rsidR="00B0325B" w:rsidRPr="00A13F68" w:rsidRDefault="00B0325B" w:rsidP="005C05D9">
            <w:pPr>
              <w:rPr>
                <w:sz w:val="20"/>
                <w:szCs w:val="20"/>
              </w:rPr>
            </w:pPr>
          </w:p>
        </w:tc>
      </w:tr>
    </w:tbl>
    <w:p w14:paraId="7C28244B" w14:textId="77777777" w:rsidR="00A13F68" w:rsidRDefault="00A13F68" w:rsidP="00723D24"/>
    <w:p w14:paraId="677AE99D" w14:textId="77777777" w:rsidR="00A13F68" w:rsidRDefault="00A13F68" w:rsidP="00723D24"/>
    <w:p w14:paraId="6EEE4A72" w14:textId="7161239E" w:rsidR="00723D24" w:rsidRDefault="00D43DF2" w:rsidP="00723D24">
      <w:pPr>
        <w:autoSpaceDE w:val="0"/>
        <w:autoSpaceDN w:val="0"/>
        <w:adjustRightInd w:val="0"/>
        <w:jc w:val="center"/>
        <w:rPr>
          <w:rFonts w:ascii="CIDFont+F4" w:hAnsi="CIDFont+F4" w:cs="CIDFont+F4"/>
        </w:rPr>
      </w:pPr>
      <w:r>
        <w:rPr>
          <w:rFonts w:ascii="CIDFont+F4" w:hAnsi="CIDFont+F4" w:cs="CIDFont+F4"/>
        </w:rPr>
        <w:t>Una formazione universitaria e continua</w:t>
      </w:r>
    </w:p>
    <w:p w14:paraId="36A060B5" w14:textId="77777777" w:rsidR="00A13F68" w:rsidRDefault="00A13F68" w:rsidP="00723D24">
      <w:pPr>
        <w:autoSpaceDE w:val="0"/>
        <w:autoSpaceDN w:val="0"/>
        <w:adjustRightInd w:val="0"/>
        <w:jc w:val="center"/>
        <w:rPr>
          <w:rFonts w:ascii="CIDFont+F4" w:hAnsi="CIDFont+F4" w:cs="CIDFont+F4"/>
        </w:rPr>
      </w:pPr>
    </w:p>
    <w:tbl>
      <w:tblPr>
        <w:tblStyle w:val="Grigliatabella"/>
        <w:tblW w:w="9493" w:type="dxa"/>
        <w:tblLook w:val="04A0" w:firstRow="1" w:lastRow="0" w:firstColumn="1" w:lastColumn="0" w:noHBand="0" w:noVBand="1"/>
      </w:tblPr>
      <w:tblGrid>
        <w:gridCol w:w="6232"/>
        <w:gridCol w:w="773"/>
        <w:gridCol w:w="503"/>
        <w:gridCol w:w="709"/>
        <w:gridCol w:w="567"/>
        <w:gridCol w:w="709"/>
      </w:tblGrid>
      <w:tr w:rsidR="00723D24" w:rsidRPr="00A13F68" w14:paraId="2D279A4C" w14:textId="77777777" w:rsidTr="00637BB0">
        <w:tc>
          <w:tcPr>
            <w:tcW w:w="6232" w:type="dxa"/>
          </w:tcPr>
          <w:p w14:paraId="57E032DF" w14:textId="6B19DD91" w:rsidR="00723D24" w:rsidRPr="00A13F68" w:rsidRDefault="00CB2B56" w:rsidP="00CD083F">
            <w:pPr>
              <w:rPr>
                <w:b/>
                <w:bCs/>
                <w:sz w:val="20"/>
                <w:szCs w:val="20"/>
              </w:rPr>
            </w:pPr>
            <w:r w:rsidRPr="00A13F68">
              <w:rPr>
                <w:b/>
                <w:bCs/>
                <w:sz w:val="20"/>
                <w:szCs w:val="20"/>
              </w:rPr>
              <w:t>Affermazione/Domanda</w:t>
            </w:r>
          </w:p>
        </w:tc>
        <w:tc>
          <w:tcPr>
            <w:tcW w:w="3261" w:type="dxa"/>
            <w:gridSpan w:val="5"/>
          </w:tcPr>
          <w:p w14:paraId="4F0C7D16" w14:textId="77777777" w:rsidR="00723D24" w:rsidRPr="00A13F68" w:rsidRDefault="00723D24" w:rsidP="006A5AA7">
            <w:pPr>
              <w:ind w:left="-57" w:right="-57"/>
              <w:rPr>
                <w:b/>
                <w:bCs/>
                <w:sz w:val="20"/>
                <w:szCs w:val="20"/>
              </w:rPr>
            </w:pPr>
            <w:r w:rsidRPr="00A13F68">
              <w:rPr>
                <w:b/>
                <w:bCs/>
                <w:sz w:val="20"/>
                <w:szCs w:val="20"/>
              </w:rPr>
              <w:t xml:space="preserve">Poco d’accordo </w:t>
            </w:r>
            <w:r w:rsidRPr="00A13F68">
              <w:rPr>
                <w:b/>
                <w:bCs/>
                <w:sz w:val="20"/>
                <w:szCs w:val="20"/>
              </w:rPr>
              <w:sym w:font="Wingdings" w:char="F0DF"/>
            </w:r>
            <w:r w:rsidRPr="00A13F68">
              <w:rPr>
                <w:b/>
                <w:bCs/>
                <w:sz w:val="20"/>
                <w:szCs w:val="20"/>
              </w:rPr>
              <w:sym w:font="Wingdings" w:char="F0E0"/>
            </w:r>
            <w:r w:rsidRPr="00A13F68">
              <w:rPr>
                <w:b/>
                <w:bCs/>
                <w:sz w:val="20"/>
                <w:szCs w:val="20"/>
              </w:rPr>
              <w:t xml:space="preserve"> molto d’accordo</w:t>
            </w:r>
          </w:p>
        </w:tc>
      </w:tr>
      <w:tr w:rsidR="00CB2B56" w:rsidRPr="00A13F68" w14:paraId="2720F91D" w14:textId="77777777" w:rsidTr="00637BB0">
        <w:tc>
          <w:tcPr>
            <w:tcW w:w="6232" w:type="dxa"/>
          </w:tcPr>
          <w:p w14:paraId="63571F43" w14:textId="62DC72C7" w:rsidR="00CB2B56" w:rsidRPr="00A13F68" w:rsidRDefault="00CB2B56" w:rsidP="00CB2B56">
            <w:pPr>
              <w:rPr>
                <w:sz w:val="20"/>
                <w:szCs w:val="20"/>
              </w:rPr>
            </w:pPr>
            <w:r w:rsidRPr="00A13F68">
              <w:rPr>
                <w:sz w:val="20"/>
                <w:szCs w:val="20"/>
              </w:rPr>
              <w:t>La didattica universitaria può essere valorizzata da insegnamenti tenuti da docenti provenienti da contesti lavorativi, svincolati dal sistema accademico</w:t>
            </w:r>
          </w:p>
        </w:tc>
        <w:tc>
          <w:tcPr>
            <w:tcW w:w="773" w:type="dxa"/>
            <w:vAlign w:val="center"/>
          </w:tcPr>
          <w:p w14:paraId="20573C63" w14:textId="77777777" w:rsidR="00CB2B56" w:rsidRPr="00A13F68" w:rsidRDefault="00CB2B56" w:rsidP="00CB2B56">
            <w:pPr>
              <w:jc w:val="center"/>
              <w:rPr>
                <w:sz w:val="20"/>
                <w:szCs w:val="20"/>
              </w:rPr>
            </w:pPr>
            <w:r w:rsidRPr="00A13F68">
              <w:rPr>
                <w:sz w:val="20"/>
                <w:szCs w:val="20"/>
              </w:rPr>
              <w:t>1</w:t>
            </w:r>
          </w:p>
        </w:tc>
        <w:tc>
          <w:tcPr>
            <w:tcW w:w="503" w:type="dxa"/>
            <w:vAlign w:val="center"/>
          </w:tcPr>
          <w:p w14:paraId="4DB45CC8" w14:textId="77777777" w:rsidR="00CB2B56" w:rsidRPr="00A13F68" w:rsidRDefault="00CB2B56" w:rsidP="00CB2B56">
            <w:pPr>
              <w:jc w:val="center"/>
              <w:rPr>
                <w:sz w:val="20"/>
                <w:szCs w:val="20"/>
              </w:rPr>
            </w:pPr>
            <w:r w:rsidRPr="00A13F68">
              <w:rPr>
                <w:sz w:val="20"/>
                <w:szCs w:val="20"/>
              </w:rPr>
              <w:t>2</w:t>
            </w:r>
          </w:p>
        </w:tc>
        <w:tc>
          <w:tcPr>
            <w:tcW w:w="709" w:type="dxa"/>
            <w:vAlign w:val="center"/>
          </w:tcPr>
          <w:p w14:paraId="1B58550D" w14:textId="77777777" w:rsidR="00CB2B56" w:rsidRPr="00A13F68" w:rsidRDefault="00CB2B56" w:rsidP="00CB2B56">
            <w:pPr>
              <w:jc w:val="center"/>
              <w:rPr>
                <w:sz w:val="20"/>
                <w:szCs w:val="20"/>
              </w:rPr>
            </w:pPr>
            <w:r w:rsidRPr="00A13F68">
              <w:rPr>
                <w:sz w:val="20"/>
                <w:szCs w:val="20"/>
              </w:rPr>
              <w:t>3</w:t>
            </w:r>
          </w:p>
        </w:tc>
        <w:tc>
          <w:tcPr>
            <w:tcW w:w="567" w:type="dxa"/>
            <w:vAlign w:val="center"/>
          </w:tcPr>
          <w:p w14:paraId="26C398E2" w14:textId="77777777" w:rsidR="00CB2B56" w:rsidRPr="00A13F68" w:rsidRDefault="00CB2B56" w:rsidP="00CB2B56">
            <w:pPr>
              <w:jc w:val="center"/>
              <w:rPr>
                <w:sz w:val="20"/>
                <w:szCs w:val="20"/>
              </w:rPr>
            </w:pPr>
            <w:r w:rsidRPr="00A13F68">
              <w:rPr>
                <w:sz w:val="20"/>
                <w:szCs w:val="20"/>
              </w:rPr>
              <w:t>4</w:t>
            </w:r>
          </w:p>
        </w:tc>
        <w:tc>
          <w:tcPr>
            <w:tcW w:w="709" w:type="dxa"/>
            <w:vAlign w:val="center"/>
          </w:tcPr>
          <w:p w14:paraId="38CCE2AE" w14:textId="77777777" w:rsidR="00CB2B56" w:rsidRPr="00A13F68" w:rsidRDefault="00CB2B56" w:rsidP="00CB2B56">
            <w:pPr>
              <w:jc w:val="center"/>
              <w:rPr>
                <w:sz w:val="20"/>
                <w:szCs w:val="20"/>
              </w:rPr>
            </w:pPr>
            <w:r w:rsidRPr="00A13F68">
              <w:rPr>
                <w:sz w:val="20"/>
                <w:szCs w:val="20"/>
              </w:rPr>
              <w:t>5</w:t>
            </w:r>
          </w:p>
        </w:tc>
      </w:tr>
      <w:tr w:rsidR="00CB2B56" w:rsidRPr="00A13F68" w14:paraId="100FB85D" w14:textId="77777777" w:rsidTr="00637BB0">
        <w:tc>
          <w:tcPr>
            <w:tcW w:w="6232" w:type="dxa"/>
          </w:tcPr>
          <w:p w14:paraId="0AC29526" w14:textId="27BF6A8D" w:rsidR="00CB2B56" w:rsidRPr="00A13F68" w:rsidRDefault="009C76E3" w:rsidP="00CB2B56">
            <w:pPr>
              <w:rPr>
                <w:sz w:val="20"/>
                <w:szCs w:val="20"/>
              </w:rPr>
            </w:pPr>
            <w:r w:rsidRPr="00A13F68">
              <w:rPr>
                <w:sz w:val="20"/>
                <w:szCs w:val="20"/>
              </w:rPr>
              <w:t>È</w:t>
            </w:r>
            <w:r w:rsidR="000E028F" w:rsidRPr="00A13F68">
              <w:rPr>
                <w:sz w:val="20"/>
                <w:szCs w:val="20"/>
              </w:rPr>
              <w:t xml:space="preserve"> </w:t>
            </w:r>
            <w:r w:rsidR="00CB2B56" w:rsidRPr="00A13F68">
              <w:rPr>
                <w:sz w:val="20"/>
                <w:szCs w:val="20"/>
              </w:rPr>
              <w:t>utile mettere a disposizione di studenti-lavoratori il materiale didattico e le lezioni predisposte in modalità on-line</w:t>
            </w:r>
          </w:p>
        </w:tc>
        <w:tc>
          <w:tcPr>
            <w:tcW w:w="773" w:type="dxa"/>
            <w:vAlign w:val="center"/>
          </w:tcPr>
          <w:p w14:paraId="65E08408" w14:textId="7473B31F" w:rsidR="00CB2B56" w:rsidRPr="00A13F68" w:rsidRDefault="00CB2B56" w:rsidP="00CB2B56">
            <w:pPr>
              <w:jc w:val="center"/>
              <w:rPr>
                <w:sz w:val="20"/>
                <w:szCs w:val="20"/>
              </w:rPr>
            </w:pPr>
            <w:r w:rsidRPr="00A13F68">
              <w:rPr>
                <w:sz w:val="20"/>
                <w:szCs w:val="20"/>
              </w:rPr>
              <w:t>1</w:t>
            </w:r>
          </w:p>
        </w:tc>
        <w:tc>
          <w:tcPr>
            <w:tcW w:w="503" w:type="dxa"/>
            <w:vAlign w:val="center"/>
          </w:tcPr>
          <w:p w14:paraId="71360DB5" w14:textId="15AB8FFF" w:rsidR="00CB2B56" w:rsidRPr="00A13F68" w:rsidRDefault="00CB2B56" w:rsidP="00CB2B56">
            <w:pPr>
              <w:jc w:val="center"/>
              <w:rPr>
                <w:sz w:val="20"/>
                <w:szCs w:val="20"/>
              </w:rPr>
            </w:pPr>
            <w:r w:rsidRPr="00A13F68">
              <w:rPr>
                <w:sz w:val="20"/>
                <w:szCs w:val="20"/>
              </w:rPr>
              <w:t>2</w:t>
            </w:r>
          </w:p>
        </w:tc>
        <w:tc>
          <w:tcPr>
            <w:tcW w:w="709" w:type="dxa"/>
            <w:vAlign w:val="center"/>
          </w:tcPr>
          <w:p w14:paraId="41B8BAAF" w14:textId="71BFD41E" w:rsidR="00CB2B56" w:rsidRPr="00A13F68" w:rsidRDefault="00CB2B56" w:rsidP="00CB2B56">
            <w:pPr>
              <w:jc w:val="center"/>
              <w:rPr>
                <w:sz w:val="20"/>
                <w:szCs w:val="20"/>
              </w:rPr>
            </w:pPr>
            <w:r w:rsidRPr="00A13F68">
              <w:rPr>
                <w:sz w:val="20"/>
                <w:szCs w:val="20"/>
              </w:rPr>
              <w:t>3</w:t>
            </w:r>
          </w:p>
        </w:tc>
        <w:tc>
          <w:tcPr>
            <w:tcW w:w="567" w:type="dxa"/>
            <w:vAlign w:val="center"/>
          </w:tcPr>
          <w:p w14:paraId="66DEB4FF" w14:textId="673982B9" w:rsidR="00CB2B56" w:rsidRPr="00A13F68" w:rsidRDefault="00CB2B56" w:rsidP="00CB2B56">
            <w:pPr>
              <w:jc w:val="center"/>
              <w:rPr>
                <w:sz w:val="20"/>
                <w:szCs w:val="20"/>
              </w:rPr>
            </w:pPr>
            <w:r w:rsidRPr="00A13F68">
              <w:rPr>
                <w:sz w:val="20"/>
                <w:szCs w:val="20"/>
              </w:rPr>
              <w:t>4</w:t>
            </w:r>
          </w:p>
        </w:tc>
        <w:tc>
          <w:tcPr>
            <w:tcW w:w="709" w:type="dxa"/>
            <w:vAlign w:val="center"/>
          </w:tcPr>
          <w:p w14:paraId="08D28A49" w14:textId="2458EEEA" w:rsidR="00CB2B56" w:rsidRPr="00A13F68" w:rsidRDefault="00CB2B56" w:rsidP="00CB2B56">
            <w:pPr>
              <w:jc w:val="center"/>
              <w:rPr>
                <w:sz w:val="20"/>
                <w:szCs w:val="20"/>
              </w:rPr>
            </w:pPr>
            <w:r w:rsidRPr="00A13F68">
              <w:rPr>
                <w:sz w:val="20"/>
                <w:szCs w:val="20"/>
              </w:rPr>
              <w:t>5</w:t>
            </w:r>
          </w:p>
        </w:tc>
      </w:tr>
      <w:tr w:rsidR="00CB2B56" w:rsidRPr="00A13F68" w14:paraId="41358AAA" w14:textId="77777777" w:rsidTr="00637BB0">
        <w:tc>
          <w:tcPr>
            <w:tcW w:w="6232" w:type="dxa"/>
          </w:tcPr>
          <w:p w14:paraId="3701A773" w14:textId="1AFF8579" w:rsidR="00CB2B56" w:rsidRPr="00A13F68" w:rsidRDefault="009C76E3" w:rsidP="00CB2B56">
            <w:pPr>
              <w:rPr>
                <w:sz w:val="20"/>
                <w:szCs w:val="20"/>
              </w:rPr>
            </w:pPr>
            <w:r w:rsidRPr="00A13F68">
              <w:rPr>
                <w:sz w:val="20"/>
                <w:szCs w:val="20"/>
              </w:rPr>
              <w:t>È</w:t>
            </w:r>
            <w:r w:rsidR="000E028F" w:rsidRPr="00A13F68">
              <w:rPr>
                <w:sz w:val="20"/>
                <w:szCs w:val="20"/>
              </w:rPr>
              <w:t xml:space="preserve"> </w:t>
            </w:r>
            <w:r w:rsidR="00CB2B56" w:rsidRPr="00A13F68">
              <w:rPr>
                <w:sz w:val="20"/>
                <w:szCs w:val="20"/>
              </w:rPr>
              <w:t>utile che insegnamenti universitari siano proposti anche nel contesto di iniziative di formazione continua</w:t>
            </w:r>
          </w:p>
        </w:tc>
        <w:tc>
          <w:tcPr>
            <w:tcW w:w="773" w:type="dxa"/>
            <w:vAlign w:val="center"/>
          </w:tcPr>
          <w:p w14:paraId="5581BF6B" w14:textId="77777777" w:rsidR="00CB2B56" w:rsidRPr="00A13F68" w:rsidRDefault="00CB2B56" w:rsidP="00CB2B56">
            <w:pPr>
              <w:jc w:val="center"/>
              <w:rPr>
                <w:sz w:val="20"/>
                <w:szCs w:val="20"/>
              </w:rPr>
            </w:pPr>
            <w:r w:rsidRPr="00A13F68">
              <w:rPr>
                <w:sz w:val="20"/>
                <w:szCs w:val="20"/>
              </w:rPr>
              <w:t>1</w:t>
            </w:r>
          </w:p>
        </w:tc>
        <w:tc>
          <w:tcPr>
            <w:tcW w:w="503" w:type="dxa"/>
            <w:vAlign w:val="center"/>
          </w:tcPr>
          <w:p w14:paraId="6D994123" w14:textId="77777777" w:rsidR="00CB2B56" w:rsidRPr="00A13F68" w:rsidRDefault="00CB2B56" w:rsidP="00CB2B56">
            <w:pPr>
              <w:jc w:val="center"/>
              <w:rPr>
                <w:sz w:val="20"/>
                <w:szCs w:val="20"/>
              </w:rPr>
            </w:pPr>
            <w:r w:rsidRPr="00A13F68">
              <w:rPr>
                <w:sz w:val="20"/>
                <w:szCs w:val="20"/>
              </w:rPr>
              <w:t>2</w:t>
            </w:r>
          </w:p>
        </w:tc>
        <w:tc>
          <w:tcPr>
            <w:tcW w:w="709" w:type="dxa"/>
            <w:vAlign w:val="center"/>
          </w:tcPr>
          <w:p w14:paraId="2B64D0AE" w14:textId="77777777" w:rsidR="00CB2B56" w:rsidRPr="00A13F68" w:rsidRDefault="00CB2B56" w:rsidP="00CB2B56">
            <w:pPr>
              <w:jc w:val="center"/>
              <w:rPr>
                <w:sz w:val="20"/>
                <w:szCs w:val="20"/>
              </w:rPr>
            </w:pPr>
            <w:r w:rsidRPr="00A13F68">
              <w:rPr>
                <w:sz w:val="20"/>
                <w:szCs w:val="20"/>
              </w:rPr>
              <w:t>3</w:t>
            </w:r>
          </w:p>
        </w:tc>
        <w:tc>
          <w:tcPr>
            <w:tcW w:w="567" w:type="dxa"/>
            <w:vAlign w:val="center"/>
          </w:tcPr>
          <w:p w14:paraId="55A66B84" w14:textId="77777777" w:rsidR="00CB2B56" w:rsidRPr="00A13F68" w:rsidRDefault="00CB2B56" w:rsidP="00CB2B56">
            <w:pPr>
              <w:jc w:val="center"/>
              <w:rPr>
                <w:sz w:val="20"/>
                <w:szCs w:val="20"/>
              </w:rPr>
            </w:pPr>
            <w:r w:rsidRPr="00A13F68">
              <w:rPr>
                <w:sz w:val="20"/>
                <w:szCs w:val="20"/>
              </w:rPr>
              <w:t>4</w:t>
            </w:r>
          </w:p>
        </w:tc>
        <w:tc>
          <w:tcPr>
            <w:tcW w:w="709" w:type="dxa"/>
            <w:vAlign w:val="center"/>
          </w:tcPr>
          <w:p w14:paraId="6C778BA8" w14:textId="77777777" w:rsidR="00CB2B56" w:rsidRPr="00A13F68" w:rsidRDefault="00CB2B56" w:rsidP="00CB2B56">
            <w:pPr>
              <w:jc w:val="center"/>
              <w:rPr>
                <w:sz w:val="20"/>
                <w:szCs w:val="20"/>
              </w:rPr>
            </w:pPr>
            <w:r w:rsidRPr="00A13F68">
              <w:rPr>
                <w:sz w:val="20"/>
                <w:szCs w:val="20"/>
              </w:rPr>
              <w:t>5</w:t>
            </w:r>
          </w:p>
        </w:tc>
      </w:tr>
      <w:tr w:rsidR="0002148C" w:rsidRPr="00A13F68" w14:paraId="1D23F4EF" w14:textId="77777777" w:rsidTr="00637BB0">
        <w:tc>
          <w:tcPr>
            <w:tcW w:w="6232" w:type="dxa"/>
          </w:tcPr>
          <w:p w14:paraId="3E15857B" w14:textId="1FD592EC" w:rsidR="0002148C" w:rsidRPr="00A13F68" w:rsidRDefault="009C76E3" w:rsidP="0002148C">
            <w:pPr>
              <w:rPr>
                <w:sz w:val="20"/>
                <w:szCs w:val="20"/>
              </w:rPr>
            </w:pPr>
            <w:r w:rsidRPr="00A13F68">
              <w:rPr>
                <w:sz w:val="20"/>
                <w:szCs w:val="20"/>
              </w:rPr>
              <w:t>È</w:t>
            </w:r>
            <w:r w:rsidR="0091197D" w:rsidRPr="00A13F68">
              <w:rPr>
                <w:sz w:val="20"/>
                <w:szCs w:val="20"/>
              </w:rPr>
              <w:t xml:space="preserve"> utile che sia l’Università a progettare percorsi di formazione </w:t>
            </w:r>
            <w:r w:rsidR="00104943" w:rsidRPr="00A13F68">
              <w:rPr>
                <w:sz w:val="20"/>
                <w:szCs w:val="20"/>
              </w:rPr>
              <w:t>continua</w:t>
            </w:r>
            <w:r w:rsidR="0091197D" w:rsidRPr="00A13F68">
              <w:rPr>
                <w:sz w:val="20"/>
                <w:szCs w:val="20"/>
              </w:rPr>
              <w:t xml:space="preserve"> destinati a persone già laureate e inserite nel mondo del lavoro</w:t>
            </w:r>
          </w:p>
        </w:tc>
        <w:tc>
          <w:tcPr>
            <w:tcW w:w="773" w:type="dxa"/>
            <w:vAlign w:val="center"/>
          </w:tcPr>
          <w:p w14:paraId="5AAEA4D6" w14:textId="77777777" w:rsidR="0002148C" w:rsidRPr="00A13F68" w:rsidRDefault="0002148C" w:rsidP="00D43DF2">
            <w:pPr>
              <w:jc w:val="center"/>
              <w:rPr>
                <w:sz w:val="20"/>
                <w:szCs w:val="20"/>
              </w:rPr>
            </w:pPr>
            <w:r w:rsidRPr="00A13F68">
              <w:rPr>
                <w:sz w:val="20"/>
                <w:szCs w:val="20"/>
              </w:rPr>
              <w:t>1</w:t>
            </w:r>
          </w:p>
        </w:tc>
        <w:tc>
          <w:tcPr>
            <w:tcW w:w="503" w:type="dxa"/>
            <w:vAlign w:val="center"/>
          </w:tcPr>
          <w:p w14:paraId="78F687D2" w14:textId="77777777" w:rsidR="0002148C" w:rsidRPr="00A13F68" w:rsidRDefault="0002148C" w:rsidP="00D43DF2">
            <w:pPr>
              <w:jc w:val="center"/>
              <w:rPr>
                <w:sz w:val="20"/>
                <w:szCs w:val="20"/>
              </w:rPr>
            </w:pPr>
            <w:r w:rsidRPr="00A13F68">
              <w:rPr>
                <w:sz w:val="20"/>
                <w:szCs w:val="20"/>
              </w:rPr>
              <w:t>2</w:t>
            </w:r>
          </w:p>
        </w:tc>
        <w:tc>
          <w:tcPr>
            <w:tcW w:w="709" w:type="dxa"/>
            <w:vAlign w:val="center"/>
          </w:tcPr>
          <w:p w14:paraId="24C57A94" w14:textId="77777777" w:rsidR="0002148C" w:rsidRPr="00A13F68" w:rsidRDefault="0002148C" w:rsidP="00D43DF2">
            <w:pPr>
              <w:jc w:val="center"/>
              <w:rPr>
                <w:sz w:val="20"/>
                <w:szCs w:val="20"/>
              </w:rPr>
            </w:pPr>
            <w:r w:rsidRPr="00A13F68">
              <w:rPr>
                <w:sz w:val="20"/>
                <w:szCs w:val="20"/>
              </w:rPr>
              <w:t>3</w:t>
            </w:r>
          </w:p>
        </w:tc>
        <w:tc>
          <w:tcPr>
            <w:tcW w:w="567" w:type="dxa"/>
            <w:vAlign w:val="center"/>
          </w:tcPr>
          <w:p w14:paraId="46FC39D6" w14:textId="77777777" w:rsidR="0002148C" w:rsidRPr="00A13F68" w:rsidRDefault="0002148C" w:rsidP="00D43DF2">
            <w:pPr>
              <w:jc w:val="center"/>
              <w:rPr>
                <w:sz w:val="20"/>
                <w:szCs w:val="20"/>
              </w:rPr>
            </w:pPr>
            <w:r w:rsidRPr="00A13F68">
              <w:rPr>
                <w:sz w:val="20"/>
                <w:szCs w:val="20"/>
              </w:rPr>
              <w:t>4</w:t>
            </w:r>
          </w:p>
        </w:tc>
        <w:tc>
          <w:tcPr>
            <w:tcW w:w="709" w:type="dxa"/>
            <w:vAlign w:val="center"/>
          </w:tcPr>
          <w:p w14:paraId="554397D0" w14:textId="77777777" w:rsidR="0002148C" w:rsidRPr="00A13F68" w:rsidRDefault="0002148C" w:rsidP="00D43DF2">
            <w:pPr>
              <w:jc w:val="center"/>
              <w:rPr>
                <w:sz w:val="20"/>
                <w:szCs w:val="20"/>
              </w:rPr>
            </w:pPr>
            <w:r w:rsidRPr="00A13F68">
              <w:rPr>
                <w:sz w:val="20"/>
                <w:szCs w:val="20"/>
              </w:rPr>
              <w:t>5</w:t>
            </w:r>
          </w:p>
        </w:tc>
      </w:tr>
      <w:tr w:rsidR="0002148C" w:rsidRPr="00A13F68" w14:paraId="596873C9" w14:textId="77777777" w:rsidTr="00637BB0">
        <w:tc>
          <w:tcPr>
            <w:tcW w:w="6232" w:type="dxa"/>
          </w:tcPr>
          <w:p w14:paraId="07783DA9" w14:textId="4183BA10" w:rsidR="0002148C" w:rsidRPr="00A13F68" w:rsidRDefault="000E028F" w:rsidP="0002148C">
            <w:pPr>
              <w:rPr>
                <w:sz w:val="20"/>
                <w:szCs w:val="20"/>
              </w:rPr>
            </w:pPr>
            <w:r w:rsidRPr="00A13F68">
              <w:rPr>
                <w:sz w:val="20"/>
                <w:szCs w:val="20"/>
              </w:rPr>
              <w:t>L</w:t>
            </w:r>
            <w:r w:rsidR="00104943" w:rsidRPr="00A13F68">
              <w:rPr>
                <w:sz w:val="20"/>
                <w:szCs w:val="20"/>
              </w:rPr>
              <w:t xml:space="preserve">e </w:t>
            </w:r>
            <w:r w:rsidR="00104943" w:rsidRPr="00A13F68">
              <w:rPr>
                <w:i/>
                <w:iCs/>
                <w:sz w:val="20"/>
                <w:szCs w:val="20"/>
              </w:rPr>
              <w:t>micro-credentials</w:t>
            </w:r>
            <w:r w:rsidR="00104943" w:rsidRPr="00A13F68">
              <w:rPr>
                <w:sz w:val="20"/>
                <w:szCs w:val="20"/>
              </w:rPr>
              <w:t xml:space="preserve"> </w:t>
            </w:r>
            <w:r w:rsidRPr="00A13F68">
              <w:rPr>
                <w:sz w:val="20"/>
                <w:szCs w:val="20"/>
              </w:rPr>
              <w:t>possono essere</w:t>
            </w:r>
            <w:r w:rsidR="00104943" w:rsidRPr="00A13F68">
              <w:rPr>
                <w:sz w:val="20"/>
                <w:szCs w:val="20"/>
              </w:rPr>
              <w:t xml:space="preserve"> uno strumento utile a supporto della formazione continua</w:t>
            </w:r>
          </w:p>
        </w:tc>
        <w:tc>
          <w:tcPr>
            <w:tcW w:w="773" w:type="dxa"/>
            <w:vAlign w:val="center"/>
          </w:tcPr>
          <w:p w14:paraId="2AE21ECA" w14:textId="77777777" w:rsidR="0002148C" w:rsidRPr="00A13F68" w:rsidRDefault="0002148C" w:rsidP="00D43DF2">
            <w:pPr>
              <w:jc w:val="center"/>
              <w:rPr>
                <w:sz w:val="20"/>
                <w:szCs w:val="20"/>
              </w:rPr>
            </w:pPr>
            <w:r w:rsidRPr="00A13F68">
              <w:rPr>
                <w:sz w:val="20"/>
                <w:szCs w:val="20"/>
              </w:rPr>
              <w:t>1</w:t>
            </w:r>
          </w:p>
        </w:tc>
        <w:tc>
          <w:tcPr>
            <w:tcW w:w="503" w:type="dxa"/>
            <w:vAlign w:val="center"/>
          </w:tcPr>
          <w:p w14:paraId="3FC3ED2C" w14:textId="77777777" w:rsidR="0002148C" w:rsidRPr="00A13F68" w:rsidRDefault="0002148C" w:rsidP="00D43DF2">
            <w:pPr>
              <w:jc w:val="center"/>
              <w:rPr>
                <w:sz w:val="20"/>
                <w:szCs w:val="20"/>
              </w:rPr>
            </w:pPr>
            <w:r w:rsidRPr="00A13F68">
              <w:rPr>
                <w:sz w:val="20"/>
                <w:szCs w:val="20"/>
              </w:rPr>
              <w:t>2</w:t>
            </w:r>
          </w:p>
        </w:tc>
        <w:tc>
          <w:tcPr>
            <w:tcW w:w="709" w:type="dxa"/>
            <w:vAlign w:val="center"/>
          </w:tcPr>
          <w:p w14:paraId="5A6E76E4" w14:textId="77777777" w:rsidR="0002148C" w:rsidRPr="00A13F68" w:rsidRDefault="0002148C" w:rsidP="00D43DF2">
            <w:pPr>
              <w:jc w:val="center"/>
              <w:rPr>
                <w:sz w:val="20"/>
                <w:szCs w:val="20"/>
              </w:rPr>
            </w:pPr>
            <w:r w:rsidRPr="00A13F68">
              <w:rPr>
                <w:sz w:val="20"/>
                <w:szCs w:val="20"/>
              </w:rPr>
              <w:t>3</w:t>
            </w:r>
          </w:p>
        </w:tc>
        <w:tc>
          <w:tcPr>
            <w:tcW w:w="567" w:type="dxa"/>
            <w:vAlign w:val="center"/>
          </w:tcPr>
          <w:p w14:paraId="5AD3F4B9" w14:textId="77777777" w:rsidR="0002148C" w:rsidRPr="00A13F68" w:rsidRDefault="0002148C" w:rsidP="00D43DF2">
            <w:pPr>
              <w:jc w:val="center"/>
              <w:rPr>
                <w:sz w:val="20"/>
                <w:szCs w:val="20"/>
              </w:rPr>
            </w:pPr>
            <w:r w:rsidRPr="00A13F68">
              <w:rPr>
                <w:sz w:val="20"/>
                <w:szCs w:val="20"/>
              </w:rPr>
              <w:t>4</w:t>
            </w:r>
          </w:p>
        </w:tc>
        <w:tc>
          <w:tcPr>
            <w:tcW w:w="709" w:type="dxa"/>
            <w:vAlign w:val="center"/>
          </w:tcPr>
          <w:p w14:paraId="10604CA1" w14:textId="77777777" w:rsidR="0002148C" w:rsidRPr="00A13F68" w:rsidRDefault="0002148C" w:rsidP="00D43DF2">
            <w:pPr>
              <w:jc w:val="center"/>
              <w:rPr>
                <w:sz w:val="20"/>
                <w:szCs w:val="20"/>
              </w:rPr>
            </w:pPr>
            <w:r w:rsidRPr="00A13F68">
              <w:rPr>
                <w:sz w:val="20"/>
                <w:szCs w:val="20"/>
              </w:rPr>
              <w:t>5</w:t>
            </w:r>
          </w:p>
        </w:tc>
      </w:tr>
      <w:tr w:rsidR="00BA78CB" w:rsidRPr="00A13F68" w14:paraId="76FD7D16" w14:textId="77777777" w:rsidTr="00637BB0">
        <w:tc>
          <w:tcPr>
            <w:tcW w:w="6232" w:type="dxa"/>
          </w:tcPr>
          <w:p w14:paraId="2829BACF" w14:textId="3099C8BD" w:rsidR="00BA78CB" w:rsidRPr="00A13F68" w:rsidRDefault="000E028F" w:rsidP="00BA78CB">
            <w:pPr>
              <w:rPr>
                <w:sz w:val="20"/>
                <w:szCs w:val="20"/>
              </w:rPr>
            </w:pPr>
            <w:r w:rsidRPr="00A13F68">
              <w:rPr>
                <w:sz w:val="20"/>
                <w:szCs w:val="20"/>
              </w:rPr>
              <w:t>C</w:t>
            </w:r>
            <w:r w:rsidR="0046534C" w:rsidRPr="00A13F68">
              <w:rPr>
                <w:sz w:val="20"/>
                <w:szCs w:val="20"/>
              </w:rPr>
              <w:t xml:space="preserve">orsi/seminari/iniziative didattiche svolte presso aziende o studi professionali </w:t>
            </w:r>
            <w:r w:rsidRPr="00A13F68">
              <w:rPr>
                <w:sz w:val="20"/>
                <w:szCs w:val="20"/>
              </w:rPr>
              <w:t>sono</w:t>
            </w:r>
            <w:r w:rsidR="0046534C" w:rsidRPr="00A13F68">
              <w:rPr>
                <w:sz w:val="20"/>
                <w:szCs w:val="20"/>
              </w:rPr>
              <w:t xml:space="preserve"> util</w:t>
            </w:r>
            <w:r w:rsidRPr="00A13F68">
              <w:rPr>
                <w:sz w:val="20"/>
                <w:szCs w:val="20"/>
              </w:rPr>
              <w:t>i</w:t>
            </w:r>
            <w:r w:rsidR="0046534C" w:rsidRPr="00A13F68">
              <w:rPr>
                <w:sz w:val="20"/>
                <w:szCs w:val="20"/>
              </w:rPr>
              <w:t xml:space="preserve"> nella formazione di un docente </w:t>
            </w:r>
          </w:p>
        </w:tc>
        <w:tc>
          <w:tcPr>
            <w:tcW w:w="773" w:type="dxa"/>
            <w:vAlign w:val="center"/>
          </w:tcPr>
          <w:p w14:paraId="63F051F1" w14:textId="559EBA16" w:rsidR="00BA78CB" w:rsidRPr="00A13F68" w:rsidRDefault="00BA78CB" w:rsidP="00D43DF2">
            <w:pPr>
              <w:jc w:val="center"/>
              <w:rPr>
                <w:sz w:val="20"/>
                <w:szCs w:val="20"/>
              </w:rPr>
            </w:pPr>
            <w:r w:rsidRPr="00A13F68">
              <w:rPr>
                <w:sz w:val="20"/>
                <w:szCs w:val="20"/>
              </w:rPr>
              <w:t>1</w:t>
            </w:r>
          </w:p>
        </w:tc>
        <w:tc>
          <w:tcPr>
            <w:tcW w:w="503" w:type="dxa"/>
            <w:vAlign w:val="center"/>
          </w:tcPr>
          <w:p w14:paraId="158473FA" w14:textId="4555C791" w:rsidR="00BA78CB" w:rsidRPr="00A13F68" w:rsidRDefault="00BA78CB" w:rsidP="00D43DF2">
            <w:pPr>
              <w:jc w:val="center"/>
              <w:rPr>
                <w:sz w:val="20"/>
                <w:szCs w:val="20"/>
              </w:rPr>
            </w:pPr>
            <w:r w:rsidRPr="00A13F68">
              <w:rPr>
                <w:sz w:val="20"/>
                <w:szCs w:val="20"/>
              </w:rPr>
              <w:t>2</w:t>
            </w:r>
          </w:p>
        </w:tc>
        <w:tc>
          <w:tcPr>
            <w:tcW w:w="709" w:type="dxa"/>
            <w:vAlign w:val="center"/>
          </w:tcPr>
          <w:p w14:paraId="1562071A" w14:textId="06D5DCE5" w:rsidR="00BA78CB" w:rsidRPr="00A13F68" w:rsidRDefault="00BA78CB" w:rsidP="00D43DF2">
            <w:pPr>
              <w:jc w:val="center"/>
              <w:rPr>
                <w:sz w:val="20"/>
                <w:szCs w:val="20"/>
              </w:rPr>
            </w:pPr>
            <w:r w:rsidRPr="00A13F68">
              <w:rPr>
                <w:sz w:val="20"/>
                <w:szCs w:val="20"/>
              </w:rPr>
              <w:t>3</w:t>
            </w:r>
          </w:p>
        </w:tc>
        <w:tc>
          <w:tcPr>
            <w:tcW w:w="567" w:type="dxa"/>
            <w:vAlign w:val="center"/>
          </w:tcPr>
          <w:p w14:paraId="6CB73CA5" w14:textId="55880126" w:rsidR="00BA78CB" w:rsidRPr="00A13F68" w:rsidRDefault="00BA78CB" w:rsidP="00D43DF2">
            <w:pPr>
              <w:jc w:val="center"/>
              <w:rPr>
                <w:sz w:val="20"/>
                <w:szCs w:val="20"/>
              </w:rPr>
            </w:pPr>
            <w:r w:rsidRPr="00A13F68">
              <w:rPr>
                <w:sz w:val="20"/>
                <w:szCs w:val="20"/>
              </w:rPr>
              <w:t>4</w:t>
            </w:r>
          </w:p>
        </w:tc>
        <w:tc>
          <w:tcPr>
            <w:tcW w:w="709" w:type="dxa"/>
            <w:vAlign w:val="center"/>
          </w:tcPr>
          <w:p w14:paraId="4C9E7BBA" w14:textId="5DA10557" w:rsidR="00BA78CB" w:rsidRPr="00A13F68" w:rsidRDefault="00BA78CB" w:rsidP="00D43DF2">
            <w:pPr>
              <w:jc w:val="center"/>
              <w:rPr>
                <w:sz w:val="20"/>
                <w:szCs w:val="20"/>
              </w:rPr>
            </w:pPr>
            <w:r w:rsidRPr="00A13F68">
              <w:rPr>
                <w:sz w:val="20"/>
                <w:szCs w:val="20"/>
              </w:rPr>
              <w:t>5</w:t>
            </w:r>
          </w:p>
        </w:tc>
      </w:tr>
      <w:tr w:rsidR="00A13F68" w:rsidRPr="00A13F68" w14:paraId="10DCADE5" w14:textId="77777777" w:rsidTr="00637BB0">
        <w:tc>
          <w:tcPr>
            <w:tcW w:w="6232" w:type="dxa"/>
          </w:tcPr>
          <w:p w14:paraId="36EBF975" w14:textId="77777777" w:rsidR="00A13F68" w:rsidRPr="00A13F68" w:rsidRDefault="00A13F68" w:rsidP="00040565">
            <w:pPr>
              <w:rPr>
                <w:sz w:val="8"/>
                <w:szCs w:val="8"/>
              </w:rPr>
            </w:pPr>
          </w:p>
        </w:tc>
        <w:tc>
          <w:tcPr>
            <w:tcW w:w="3261" w:type="dxa"/>
            <w:gridSpan w:val="5"/>
          </w:tcPr>
          <w:p w14:paraId="15CDBD1D" w14:textId="77777777" w:rsidR="00A13F68" w:rsidRPr="00A13F68" w:rsidRDefault="00A13F68" w:rsidP="00040565">
            <w:pPr>
              <w:rPr>
                <w:sz w:val="8"/>
                <w:szCs w:val="8"/>
              </w:rPr>
            </w:pPr>
          </w:p>
        </w:tc>
      </w:tr>
      <w:tr w:rsidR="00BA78CB" w:rsidRPr="00A13F68" w14:paraId="331BD2B7" w14:textId="77777777" w:rsidTr="00637BB0">
        <w:tc>
          <w:tcPr>
            <w:tcW w:w="6232" w:type="dxa"/>
          </w:tcPr>
          <w:p w14:paraId="1E0412A6" w14:textId="77777777" w:rsidR="0091197D" w:rsidRPr="00A13F68" w:rsidRDefault="00BA78CB" w:rsidP="0091197D">
            <w:pPr>
              <w:rPr>
                <w:sz w:val="20"/>
                <w:szCs w:val="20"/>
              </w:rPr>
            </w:pPr>
            <w:r w:rsidRPr="00A13F68">
              <w:rPr>
                <w:sz w:val="20"/>
                <w:szCs w:val="20"/>
              </w:rPr>
              <w:t xml:space="preserve">Si prega di elencare nel seguito </w:t>
            </w:r>
          </w:p>
          <w:p w14:paraId="4A86EEFE" w14:textId="77777777" w:rsidR="0091197D" w:rsidRPr="00A13F68" w:rsidRDefault="0091197D" w:rsidP="009C76E3">
            <w:pPr>
              <w:pStyle w:val="Paragrafoelenco"/>
              <w:numPr>
                <w:ilvl w:val="0"/>
                <w:numId w:val="1"/>
              </w:numPr>
              <w:spacing w:after="0"/>
              <w:rPr>
                <w:sz w:val="20"/>
                <w:szCs w:val="20"/>
              </w:rPr>
            </w:pPr>
            <w:r w:rsidRPr="00A13F68">
              <w:rPr>
                <w:sz w:val="20"/>
                <w:szCs w:val="20"/>
              </w:rPr>
              <w:t>esempi di percorsi universitari condotti in collaborazione con aziende e/o professionisti</w:t>
            </w:r>
          </w:p>
          <w:p w14:paraId="11D955B2" w14:textId="285C55D1" w:rsidR="00BA78CB" w:rsidRPr="00A13F68" w:rsidRDefault="0091197D" w:rsidP="009C76E3">
            <w:pPr>
              <w:pStyle w:val="Paragrafoelenco"/>
              <w:numPr>
                <w:ilvl w:val="0"/>
                <w:numId w:val="1"/>
              </w:numPr>
              <w:spacing w:after="0"/>
              <w:rPr>
                <w:sz w:val="20"/>
                <w:szCs w:val="20"/>
              </w:rPr>
            </w:pPr>
            <w:r w:rsidRPr="00A13F68">
              <w:rPr>
                <w:sz w:val="20"/>
                <w:szCs w:val="20"/>
              </w:rPr>
              <w:t>esempi di percorsi di formazione permanente gestiti con un significativo coinvolgimento dell’Università</w:t>
            </w:r>
          </w:p>
        </w:tc>
        <w:tc>
          <w:tcPr>
            <w:tcW w:w="3261" w:type="dxa"/>
            <w:gridSpan w:val="5"/>
          </w:tcPr>
          <w:p w14:paraId="59B941BD" w14:textId="77777777" w:rsidR="00BA78CB" w:rsidRPr="00A13F68" w:rsidRDefault="00BA78CB" w:rsidP="0091197D">
            <w:pPr>
              <w:rPr>
                <w:sz w:val="20"/>
                <w:szCs w:val="20"/>
              </w:rPr>
            </w:pPr>
          </w:p>
        </w:tc>
      </w:tr>
      <w:tr w:rsidR="00BA33EE" w:rsidRPr="00A13F68" w14:paraId="0D37F2D3" w14:textId="77777777" w:rsidTr="00637BB0">
        <w:tc>
          <w:tcPr>
            <w:tcW w:w="6232" w:type="dxa"/>
          </w:tcPr>
          <w:p w14:paraId="44FB1B2D" w14:textId="4D9A7924" w:rsidR="00BA33EE" w:rsidRPr="00A13F68" w:rsidRDefault="00BA33EE" w:rsidP="0091197D">
            <w:pPr>
              <w:rPr>
                <w:sz w:val="20"/>
                <w:szCs w:val="20"/>
              </w:rPr>
            </w:pPr>
            <w:r w:rsidRPr="00A13F68">
              <w:rPr>
                <w:sz w:val="20"/>
                <w:szCs w:val="20"/>
              </w:rPr>
              <w:t>Si prega di descrivere eventuali protocolli di coordinamento tra Università, enti territoriali, associazioni di categoria, aziende, in merito all’organizzazione e all’erogazione di iniziative di formazione continua</w:t>
            </w:r>
          </w:p>
        </w:tc>
        <w:tc>
          <w:tcPr>
            <w:tcW w:w="3261" w:type="dxa"/>
            <w:gridSpan w:val="5"/>
          </w:tcPr>
          <w:p w14:paraId="704E76FE" w14:textId="77777777" w:rsidR="00BA33EE" w:rsidRPr="00A13F68" w:rsidRDefault="00BA33EE" w:rsidP="0091197D">
            <w:pPr>
              <w:rPr>
                <w:sz w:val="20"/>
                <w:szCs w:val="20"/>
              </w:rPr>
            </w:pPr>
          </w:p>
        </w:tc>
      </w:tr>
    </w:tbl>
    <w:p w14:paraId="4D6F9544" w14:textId="77777777" w:rsidR="00723D24" w:rsidRDefault="00723D24" w:rsidP="00723D24"/>
    <w:p w14:paraId="1F8C799F" w14:textId="77777777" w:rsidR="00484D92" w:rsidRDefault="00484D92" w:rsidP="00484D92"/>
    <w:p w14:paraId="4A049557" w14:textId="77777777" w:rsidR="00AD7715" w:rsidRDefault="00AD7715" w:rsidP="00AD7715"/>
    <w:p w14:paraId="2CE1F430" w14:textId="77777777" w:rsidR="00AD7715" w:rsidRDefault="00AD7715" w:rsidP="00AD7715"/>
    <w:p w14:paraId="73619726" w14:textId="77777777" w:rsidR="00AD7715" w:rsidRDefault="00AD7715" w:rsidP="00AD7715"/>
    <w:p w14:paraId="46C2EA29" w14:textId="3E9DFE43" w:rsidR="00263482" w:rsidRDefault="00263482"/>
    <w:sectPr w:rsidR="00263482" w:rsidSect="003F5E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71F1"/>
    <w:multiLevelType w:val="hybridMultilevel"/>
    <w:tmpl w:val="A914E588"/>
    <w:lvl w:ilvl="0" w:tplc="51802BE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A327CBB"/>
    <w:multiLevelType w:val="hybridMultilevel"/>
    <w:tmpl w:val="A1E65E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B0"/>
    <w:rsid w:val="0002148C"/>
    <w:rsid w:val="00037187"/>
    <w:rsid w:val="00054AB1"/>
    <w:rsid w:val="00091A28"/>
    <w:rsid w:val="000B35E5"/>
    <w:rsid w:val="000C6F4B"/>
    <w:rsid w:val="000D0626"/>
    <w:rsid w:val="000D258D"/>
    <w:rsid w:val="000E028F"/>
    <w:rsid w:val="00104943"/>
    <w:rsid w:val="001D6C4E"/>
    <w:rsid w:val="001D7046"/>
    <w:rsid w:val="001F0520"/>
    <w:rsid w:val="0025173D"/>
    <w:rsid w:val="00263482"/>
    <w:rsid w:val="00290782"/>
    <w:rsid w:val="00320B35"/>
    <w:rsid w:val="00385398"/>
    <w:rsid w:val="00394B3F"/>
    <w:rsid w:val="003966B6"/>
    <w:rsid w:val="003F51CC"/>
    <w:rsid w:val="003F5EB6"/>
    <w:rsid w:val="00412D7E"/>
    <w:rsid w:val="00417586"/>
    <w:rsid w:val="0046534C"/>
    <w:rsid w:val="00467DA8"/>
    <w:rsid w:val="00474C30"/>
    <w:rsid w:val="00482806"/>
    <w:rsid w:val="00484D92"/>
    <w:rsid w:val="004C7D0B"/>
    <w:rsid w:val="004D2235"/>
    <w:rsid w:val="004E40F3"/>
    <w:rsid w:val="0052735C"/>
    <w:rsid w:val="005A64E0"/>
    <w:rsid w:val="005A66E0"/>
    <w:rsid w:val="005C05D9"/>
    <w:rsid w:val="005D5B2E"/>
    <w:rsid w:val="00602739"/>
    <w:rsid w:val="00637BB0"/>
    <w:rsid w:val="006A5AA7"/>
    <w:rsid w:val="006A7658"/>
    <w:rsid w:val="006B24EB"/>
    <w:rsid w:val="006C200E"/>
    <w:rsid w:val="00723D24"/>
    <w:rsid w:val="00782B64"/>
    <w:rsid w:val="007A10AC"/>
    <w:rsid w:val="00840D4E"/>
    <w:rsid w:val="0085743A"/>
    <w:rsid w:val="008A70F2"/>
    <w:rsid w:val="008F18CF"/>
    <w:rsid w:val="00903595"/>
    <w:rsid w:val="0090755A"/>
    <w:rsid w:val="0091197D"/>
    <w:rsid w:val="00974349"/>
    <w:rsid w:val="009757E6"/>
    <w:rsid w:val="009C76E3"/>
    <w:rsid w:val="00A13F68"/>
    <w:rsid w:val="00A1422A"/>
    <w:rsid w:val="00A97B84"/>
    <w:rsid w:val="00AA34A4"/>
    <w:rsid w:val="00AD1E22"/>
    <w:rsid w:val="00AD7715"/>
    <w:rsid w:val="00B02561"/>
    <w:rsid w:val="00B0325B"/>
    <w:rsid w:val="00B442EC"/>
    <w:rsid w:val="00B651B9"/>
    <w:rsid w:val="00B945B0"/>
    <w:rsid w:val="00BA33EE"/>
    <w:rsid w:val="00BA78CB"/>
    <w:rsid w:val="00BB3438"/>
    <w:rsid w:val="00BD1711"/>
    <w:rsid w:val="00C47C27"/>
    <w:rsid w:val="00C701AC"/>
    <w:rsid w:val="00CB2B56"/>
    <w:rsid w:val="00D11F1E"/>
    <w:rsid w:val="00D43DF2"/>
    <w:rsid w:val="00D64288"/>
    <w:rsid w:val="00D96551"/>
    <w:rsid w:val="00DD40FF"/>
    <w:rsid w:val="00DD6877"/>
    <w:rsid w:val="00DF2BF2"/>
    <w:rsid w:val="00DF3A5E"/>
    <w:rsid w:val="00E277C5"/>
    <w:rsid w:val="00E67FE4"/>
    <w:rsid w:val="00EB0905"/>
    <w:rsid w:val="00EB2FE4"/>
    <w:rsid w:val="00EC53A7"/>
    <w:rsid w:val="00F06949"/>
    <w:rsid w:val="00F32FED"/>
    <w:rsid w:val="00FA645D"/>
    <w:rsid w:val="00FB7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1838"/>
  <w15:chartTrackingRefBased/>
  <w15:docId w15:val="{950F171A-CDFE-2543-98C1-1CFADF9A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94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7715"/>
    <w:pPr>
      <w:spacing w:after="160" w:line="256" w:lineRule="auto"/>
      <w:ind w:left="720"/>
      <w:contextualSpacing/>
    </w:pPr>
    <w:rPr>
      <w:rFonts w:eastAsiaTheme="minorHAnsi"/>
      <w:sz w:val="22"/>
      <w:szCs w:val="22"/>
    </w:rPr>
  </w:style>
  <w:style w:type="character" w:styleId="Rimandocommento">
    <w:name w:val="annotation reference"/>
    <w:basedOn w:val="Carpredefinitoparagrafo"/>
    <w:uiPriority w:val="99"/>
    <w:semiHidden/>
    <w:unhideWhenUsed/>
    <w:rsid w:val="004828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6157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Bonollo Franco</cp:lastModifiedBy>
  <cp:revision>4</cp:revision>
  <dcterms:created xsi:type="dcterms:W3CDTF">2022-03-18T13:15:00Z</dcterms:created>
  <dcterms:modified xsi:type="dcterms:W3CDTF">2022-03-18T13:19:00Z</dcterms:modified>
</cp:coreProperties>
</file>